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4CA" w14:textId="027DBF2E" w:rsidR="0038469C" w:rsidRPr="00593B56" w:rsidRDefault="008B5A17" w:rsidP="00662C11">
      <w:pPr>
        <w:bidi/>
        <w:spacing w:after="0"/>
        <w:jc w:val="center"/>
        <w:rPr>
          <w:rFonts w:ascii="Sakkal Majalla" w:hAnsi="Sakkal Majalla" w:cs="Sakkal Majalla"/>
          <w:color w:val="0F4761" w:themeColor="accent1" w:themeShade="BF"/>
          <w:sz w:val="32"/>
          <w:szCs w:val="32"/>
          <w:rtl/>
          <w:lang w:bidi="ar-EG"/>
        </w:rPr>
      </w:pPr>
      <w:r w:rsidRPr="00593B56">
        <w:rPr>
          <w:rFonts w:ascii="Sakkal Majalla" w:hAnsi="Sakkal Majalla" w:cs="Sakkal Majalla"/>
          <w:noProof/>
          <w:color w:val="0F4761" w:themeColor="accent1" w:themeShade="BF"/>
          <w:sz w:val="32"/>
          <w:szCs w:val="32"/>
          <w:lang w:bidi="ar-EG"/>
        </w:rPr>
        <w:drawing>
          <wp:anchor distT="0" distB="0" distL="114300" distR="114300" simplePos="0" relativeHeight="251655168" behindDoc="1" locked="0" layoutInCell="1" allowOverlap="1" wp14:anchorId="4CF84EDF" wp14:editId="51858B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5385" cy="982980"/>
            <wp:effectExtent l="0" t="0" r="5715" b="7620"/>
            <wp:wrapTight wrapText="bothSides">
              <wp:wrapPolygon edited="0">
                <wp:start x="0" y="0"/>
                <wp:lineTo x="0" y="21349"/>
                <wp:lineTo x="21355" y="21349"/>
                <wp:lineTo x="21355" y="0"/>
                <wp:lineTo x="0" y="0"/>
              </wp:wrapPolygon>
            </wp:wrapTight>
            <wp:docPr id="1867765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09FD" w:rsidRPr="00593B56">
        <w:rPr>
          <w:rFonts w:ascii="Sakkal Majalla" w:hAnsi="Sakkal Majalla" w:cs="Sakkal Majalla"/>
          <w:noProof/>
          <w:color w:val="0F4761" w:themeColor="accent1" w:themeShade="BF"/>
          <w:sz w:val="32"/>
          <w:szCs w:val="32"/>
          <w:lang w:bidi="ar-EG"/>
        </w:rPr>
        <w:drawing>
          <wp:inline distT="0" distB="0" distL="0" distR="0" wp14:anchorId="288DC89E" wp14:editId="58C604D1">
            <wp:extent cx="5344084" cy="914400"/>
            <wp:effectExtent l="0" t="0" r="0" b="0"/>
            <wp:docPr id="18934236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607" cy="916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897E8" w14:textId="03AE8060" w:rsidR="0038469C" w:rsidRDefault="0037160E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FA6C2" wp14:editId="147773C0">
                <wp:simplePos x="0" y="0"/>
                <wp:positionH relativeFrom="column">
                  <wp:posOffset>-254212</wp:posOffset>
                </wp:positionH>
                <wp:positionV relativeFrom="paragraph">
                  <wp:posOffset>226907</wp:posOffset>
                </wp:positionV>
                <wp:extent cx="7153910" cy="0"/>
                <wp:effectExtent l="0" t="0" r="0" b="0"/>
                <wp:wrapNone/>
                <wp:docPr id="12209016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A82E2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7.85pt" to="54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3653223E" w14:textId="15417EFD" w:rsidR="00662C11" w:rsidRPr="003639F9" w:rsidRDefault="00E83124" w:rsidP="009D019D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A Periodical Review Issued by Statistics Department</w:t>
      </w:r>
    </w:p>
    <w:p w14:paraId="302F4A7D" w14:textId="6EC1CAC8" w:rsidR="00C71F63" w:rsidRPr="003639F9" w:rsidRDefault="0037160E" w:rsidP="009D019D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noProof/>
          <w:color w:val="0000FF"/>
          <w:spacing w:val="-2"/>
          <w:kern w:val="0"/>
          <w:sz w:val="28"/>
          <w:szCs w:val="28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7536C2" wp14:editId="35489675">
                <wp:simplePos x="0" y="0"/>
                <wp:positionH relativeFrom="column">
                  <wp:posOffset>-220345</wp:posOffset>
                </wp:positionH>
                <wp:positionV relativeFrom="paragraph">
                  <wp:posOffset>409363</wp:posOffset>
                </wp:positionV>
                <wp:extent cx="7077710" cy="0"/>
                <wp:effectExtent l="0" t="0" r="0" b="0"/>
                <wp:wrapNone/>
                <wp:docPr id="17917324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302D0" id="Straight Connector 6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32.25pt" to="539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Issue No. 0</w:t>
      </w:r>
      <w:r w:rsidR="008C0F0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9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/2025</w:t>
      </w:r>
      <w:r w:rsidR="00637795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  </w:t>
      </w:r>
      <w:r w:rsidR="0081115A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                     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Reporting Period: 01- 3</w:t>
      </w:r>
      <w:r w:rsidR="008C0F0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0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/0</w:t>
      </w:r>
      <w:r w:rsidR="008C0F0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9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/2025</w:t>
      </w:r>
    </w:p>
    <w:p w14:paraId="787E3BEC" w14:textId="0960AC4B" w:rsidR="0037160E" w:rsidRPr="003639F9" w:rsidRDefault="0037160E" w:rsidP="00350812">
      <w:pPr>
        <w:bidi/>
        <w:spacing w:after="0"/>
        <w:rPr>
          <w:rFonts w:asciiTheme="majorBidi" w:hAnsiTheme="majorBidi" w:cstheme="majorBidi"/>
          <w:b/>
          <w:bCs/>
          <w:color w:val="0F4761" w:themeColor="accent1" w:themeShade="BF"/>
          <w:sz w:val="10"/>
          <w:szCs w:val="10"/>
          <w:rtl/>
          <w:lang w:bidi="ar-EG"/>
        </w:rPr>
      </w:pPr>
    </w:p>
    <w:p w14:paraId="072B9204" w14:textId="5F242AFF" w:rsidR="00FF6850" w:rsidRPr="003639F9" w:rsidRDefault="00C5479A" w:rsidP="00F2076A">
      <w:pPr>
        <w:pStyle w:val="ListParagraph"/>
        <w:numPr>
          <w:ilvl w:val="0"/>
          <w:numId w:val="15"/>
        </w:num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Monetary Indicators: -</w:t>
      </w:r>
      <w:r w:rsidR="007E211F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</w:t>
      </w:r>
    </w:p>
    <w:p w14:paraId="607AB950" w14:textId="7BC83B5E" w:rsidR="00F2076A" w:rsidRPr="003639F9" w:rsidRDefault="00F2076A" w:rsidP="00DE6395">
      <w:pPr>
        <w:jc w:val="right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>(SDG Million)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1359"/>
        <w:gridCol w:w="1355"/>
        <w:gridCol w:w="1503"/>
        <w:gridCol w:w="1503"/>
      </w:tblGrid>
      <w:tr w:rsidR="00F15968" w:rsidRPr="003639F9" w14:paraId="7DB29362" w14:textId="77777777" w:rsidTr="004F5F52">
        <w:trPr>
          <w:trHeight w:val="835"/>
          <w:jc w:val="center"/>
        </w:trPr>
        <w:tc>
          <w:tcPr>
            <w:tcW w:w="4902" w:type="dxa"/>
            <w:tcBorders>
              <w:bottom w:val="single" w:sz="12" w:space="0" w:color="666666"/>
              <w:tl2br w:val="single" w:sz="4" w:space="0" w:color="auto"/>
            </w:tcBorders>
          </w:tcPr>
          <w:p w14:paraId="1CB5534E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 xml:space="preserve">                                       Period</w:t>
            </w:r>
          </w:p>
          <w:p w14:paraId="009EABE2" w14:textId="1C4E97BD" w:rsidR="00F15968" w:rsidRPr="004F5F52" w:rsidRDefault="004F5F52" w:rsidP="004F5F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 xml:space="preserve">            </w:t>
            </w:r>
            <w:r w:rsidR="00F15968"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Indicator</w:t>
            </w:r>
          </w:p>
        </w:tc>
        <w:tc>
          <w:tcPr>
            <w:tcW w:w="1359" w:type="dxa"/>
            <w:shd w:val="clear" w:color="auto" w:fill="F1F1F1"/>
            <w:vAlign w:val="center"/>
          </w:tcPr>
          <w:p w14:paraId="6234B5AC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Dec.</w:t>
            </w:r>
          </w:p>
          <w:p w14:paraId="1B2A66A6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2023*</w:t>
            </w:r>
          </w:p>
        </w:tc>
        <w:tc>
          <w:tcPr>
            <w:tcW w:w="1355" w:type="dxa"/>
            <w:shd w:val="clear" w:color="auto" w:fill="F1F1F1"/>
            <w:vAlign w:val="center"/>
          </w:tcPr>
          <w:p w14:paraId="44B0A11B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Dec.</w:t>
            </w:r>
          </w:p>
          <w:p w14:paraId="4721687E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2024*</w:t>
            </w:r>
          </w:p>
        </w:tc>
        <w:tc>
          <w:tcPr>
            <w:tcW w:w="1503" w:type="dxa"/>
            <w:shd w:val="clear" w:color="auto" w:fill="F1F1F1"/>
            <w:vAlign w:val="center"/>
          </w:tcPr>
          <w:p w14:paraId="704A69A1" w14:textId="63C526EC" w:rsidR="00F15968" w:rsidRPr="004F5F52" w:rsidRDefault="008C0F00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Aug</w:t>
            </w:r>
            <w:r w:rsidR="00F15968"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.</w:t>
            </w:r>
          </w:p>
          <w:p w14:paraId="462DD2AE" w14:textId="71C34BAF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2025*</w:t>
            </w:r>
          </w:p>
        </w:tc>
        <w:tc>
          <w:tcPr>
            <w:tcW w:w="1503" w:type="dxa"/>
            <w:shd w:val="clear" w:color="auto" w:fill="F1F1F1"/>
            <w:vAlign w:val="center"/>
          </w:tcPr>
          <w:p w14:paraId="218CBDE0" w14:textId="227F43D8" w:rsidR="00F15968" w:rsidRPr="0035417A" w:rsidRDefault="008C0F00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35417A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Sep</w:t>
            </w:r>
            <w:r w:rsidR="00F15968" w:rsidRPr="0035417A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.</w:t>
            </w:r>
          </w:p>
          <w:p w14:paraId="5E084100" w14:textId="58F7B5CB" w:rsidR="00F15968" w:rsidRPr="0035417A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35417A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2025*</w:t>
            </w:r>
          </w:p>
        </w:tc>
      </w:tr>
      <w:tr w:rsidR="0035417A" w:rsidRPr="003639F9" w14:paraId="0DC2DFC5" w14:textId="77777777" w:rsidTr="00284D2C">
        <w:trPr>
          <w:trHeight w:val="502"/>
          <w:jc w:val="center"/>
        </w:trPr>
        <w:tc>
          <w:tcPr>
            <w:tcW w:w="4902" w:type="dxa"/>
            <w:tcBorders>
              <w:top w:val="single" w:sz="12" w:space="0" w:color="666666"/>
              <w:right w:val="single" w:sz="4" w:space="0" w:color="auto"/>
            </w:tcBorders>
          </w:tcPr>
          <w:p w14:paraId="157AE4BB" w14:textId="109D2EBA" w:rsidR="0035417A" w:rsidRPr="003639F9" w:rsidRDefault="0035417A" w:rsidP="0035417A">
            <w:pPr>
              <w:pStyle w:val="TableParagraph"/>
              <w:spacing w:before="71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Broad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Money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M2 (2+1)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8AA4" w14:textId="32B66AD6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7,595,400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B9A" w14:textId="0F00735E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14,480,589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CB5D" w14:textId="17F60C74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20,581,199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66F25" w14:textId="11B45B6D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21,697,317</w:t>
            </w:r>
          </w:p>
        </w:tc>
      </w:tr>
      <w:tr w:rsidR="0035417A" w:rsidRPr="003639F9" w14:paraId="477D9E7D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080F4FD4" w14:textId="6A81CCDD" w:rsidR="0035417A" w:rsidRPr="003639F9" w:rsidRDefault="0035417A" w:rsidP="0035417A">
            <w:pPr>
              <w:pStyle w:val="TableParagraph"/>
              <w:spacing w:before="83"/>
              <w:ind w:left="62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Growth</w:t>
            </w:r>
            <w:r w:rsidRPr="003639F9">
              <w:rPr>
                <w:rFonts w:asciiTheme="majorBidi" w:hAnsiTheme="majorBidi" w:cstheme="majorBidi"/>
                <w:color w:val="FF0000"/>
                <w:spacing w:val="-6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Rate</w:t>
            </w:r>
            <w:r w:rsidRPr="003639F9">
              <w:rPr>
                <w:rFonts w:asciiTheme="majorBidi" w:hAnsiTheme="majorBidi" w:cstheme="majorBidi"/>
                <w:color w:val="FF0000"/>
                <w:spacing w:val="-3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of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>M2 (%)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186" w14:textId="09E42127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54.</w:t>
            </w:r>
            <w:r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3A6" w14:textId="5A49F584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90.6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558" w14:textId="55486B06" w:rsidR="0035417A" w:rsidRPr="0035417A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42.1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ADA18" w14:textId="4F241AC5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49.8</w:t>
            </w:r>
          </w:p>
        </w:tc>
      </w:tr>
      <w:tr w:rsidR="0035417A" w:rsidRPr="003639F9" w14:paraId="3D867DB3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3935FE19" w14:textId="77777777" w:rsidR="0035417A" w:rsidRPr="003639F9" w:rsidRDefault="0035417A" w:rsidP="0035417A">
            <w:pPr>
              <w:pStyle w:val="TableParagraph"/>
              <w:spacing w:before="71"/>
              <w:ind w:left="316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1.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6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Narrow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Money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M1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(A+B)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301" w14:textId="5D005AF0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3,355,549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9F8" w14:textId="17F7CABF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4,808,127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8E" w14:textId="563E9773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7,361,983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D25F9" w14:textId="3723DDEB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7,891,516</w:t>
            </w:r>
          </w:p>
        </w:tc>
      </w:tr>
      <w:tr w:rsidR="0035417A" w:rsidRPr="003639F9" w14:paraId="68361623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6B91175D" w14:textId="77777777" w:rsidR="0035417A" w:rsidRPr="003639F9" w:rsidRDefault="0035417A" w:rsidP="0035417A">
            <w:pPr>
              <w:pStyle w:val="TableParagraph"/>
              <w:spacing w:before="71"/>
              <w:ind w:left="525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A.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Currency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with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the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public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34BC" w14:textId="2A659FC0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1,729,492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425" w14:textId="15B2B570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1,614,730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CBB" w14:textId="3A45018D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2,686,373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1221A" w14:textId="76055EDA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2,759,450</w:t>
            </w:r>
          </w:p>
        </w:tc>
      </w:tr>
      <w:tr w:rsidR="0035417A" w:rsidRPr="003639F9" w14:paraId="6E789A16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7DFC1C9F" w14:textId="2A259CA3" w:rsidR="0035417A" w:rsidRPr="003639F9" w:rsidRDefault="0035417A" w:rsidP="0035417A">
            <w:pPr>
              <w:pStyle w:val="TableParagraph"/>
              <w:spacing w:before="83"/>
              <w:ind w:left="75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Currency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with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public/</w:t>
            </w:r>
            <w:r w:rsidRPr="003639F9">
              <w:rPr>
                <w:rFonts w:asciiTheme="majorBidi" w:hAnsiTheme="majorBidi" w:cstheme="majorBidi"/>
                <w:color w:val="FF0000"/>
                <w:spacing w:val="-6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CC8" w14:textId="132F4466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22.8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995" w14:textId="5CCB5BC5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11.2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CAC" w14:textId="045951D9" w:rsidR="0035417A" w:rsidRPr="0035417A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13.1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06968" w14:textId="4714D345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12.7</w:t>
            </w:r>
          </w:p>
        </w:tc>
      </w:tr>
      <w:tr w:rsidR="0035417A" w:rsidRPr="003639F9" w14:paraId="78815E6A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23BC3FFF" w14:textId="77777777" w:rsidR="0035417A" w:rsidRPr="003639F9" w:rsidRDefault="0035417A" w:rsidP="0035417A">
            <w:pPr>
              <w:pStyle w:val="TableParagraph"/>
              <w:spacing w:before="69"/>
              <w:ind w:left="525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E4660"/>
                <w:sz w:val="28"/>
              </w:rPr>
              <w:t>B.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E4660"/>
                <w:sz w:val="28"/>
              </w:rPr>
              <w:t>Demand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2"/>
                <w:sz w:val="28"/>
              </w:rPr>
              <w:t>Deposits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2D0" w14:textId="4F48C8F4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1,626,057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62" w14:textId="26465F86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3,193,397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7155" w14:textId="71A59A37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4,675,610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9B494" w14:textId="04F9E47F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5,132,066</w:t>
            </w:r>
          </w:p>
        </w:tc>
      </w:tr>
      <w:tr w:rsidR="0035417A" w:rsidRPr="003639F9" w14:paraId="4EF8C196" w14:textId="77777777" w:rsidTr="00284D2C">
        <w:trPr>
          <w:trHeight w:val="498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161001BF" w14:textId="65C3F07F" w:rsidR="0035417A" w:rsidRPr="003639F9" w:rsidRDefault="0035417A" w:rsidP="0035417A">
            <w:pPr>
              <w:pStyle w:val="TableParagraph"/>
              <w:spacing w:before="81"/>
              <w:ind w:left="75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Demand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deposits/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ABF6" w14:textId="07453738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21.4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9AE" w14:textId="3A1FABE4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22.1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483B" w14:textId="791A2C82" w:rsidR="0035417A" w:rsidRPr="00284D2C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22.7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CC831" w14:textId="01BF9B3B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23.7</w:t>
            </w:r>
          </w:p>
        </w:tc>
      </w:tr>
      <w:tr w:rsidR="0035417A" w:rsidRPr="003639F9" w14:paraId="002497AF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382783C4" w14:textId="77777777" w:rsidR="0035417A" w:rsidRPr="003639F9" w:rsidRDefault="0035417A" w:rsidP="0035417A">
            <w:pPr>
              <w:pStyle w:val="TableParagraph"/>
              <w:spacing w:before="71"/>
              <w:ind w:left="316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2.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 xml:space="preserve">Quasi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Money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BBC" w14:textId="6BB70E02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4,239,851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AB7" w14:textId="0BF84AF0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9,672,462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EC24" w14:textId="7C2A733B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13,219,215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FFCDF" w14:textId="2EB2D7AA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13,805,801</w:t>
            </w:r>
          </w:p>
        </w:tc>
      </w:tr>
      <w:tr w:rsidR="0035417A" w:rsidRPr="003639F9" w14:paraId="0A17BA3A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16DBCF8C" w14:textId="69938643" w:rsidR="0035417A" w:rsidRPr="003639F9" w:rsidRDefault="0035417A" w:rsidP="0035417A">
            <w:pPr>
              <w:pStyle w:val="TableParagraph"/>
              <w:spacing w:before="83"/>
              <w:ind w:left="49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Quasi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money/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677" w14:textId="12A2131B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55.8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6D3" w14:textId="21A99027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66.8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1AD7" w14:textId="03938FF4" w:rsidR="0035417A" w:rsidRPr="0035417A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64.2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4A12A" w14:textId="1E085533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63.6</w:t>
            </w:r>
          </w:p>
        </w:tc>
      </w:tr>
      <w:tr w:rsidR="0035417A" w:rsidRPr="003639F9" w14:paraId="17532155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4B50012F" w14:textId="77777777" w:rsidR="0035417A" w:rsidRPr="003639F9" w:rsidRDefault="0035417A" w:rsidP="0035417A">
            <w:pPr>
              <w:pStyle w:val="TableParagraph"/>
              <w:spacing w:before="71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Assets/Liabilities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82A" w14:textId="66360901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8,742,377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945" w14:textId="42B62F6B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18,359,669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920" w14:textId="4F063E4F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26,200,614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66165" w14:textId="40B95819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29,769,881</w:t>
            </w:r>
          </w:p>
        </w:tc>
      </w:tr>
      <w:tr w:rsidR="0035417A" w:rsidRPr="003639F9" w14:paraId="10CA14DD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6B3271D9" w14:textId="77777777" w:rsidR="0035417A" w:rsidRPr="003639F9" w:rsidRDefault="0035417A" w:rsidP="0035417A">
            <w:pPr>
              <w:pStyle w:val="TableParagraph"/>
              <w:spacing w:before="6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Finance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5F9" w14:textId="3B695056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2,419,947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9E9" w14:textId="31911D03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3,683,577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0248" w14:textId="3D913F28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4,862,822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E8110" w14:textId="2175975E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5,071,601</w:t>
            </w:r>
          </w:p>
        </w:tc>
      </w:tr>
      <w:tr w:rsidR="0035417A" w:rsidRPr="003639F9" w14:paraId="7D2C747D" w14:textId="77777777" w:rsidTr="00284D2C">
        <w:trPr>
          <w:trHeight w:val="502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338F11CA" w14:textId="77777777" w:rsidR="0035417A" w:rsidRPr="003639F9" w:rsidRDefault="0035417A" w:rsidP="0035417A">
            <w:pPr>
              <w:pStyle w:val="TableParagraph"/>
              <w:spacing w:before="6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Deposits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25E" w14:textId="598E0371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5,275,328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DC7" w14:textId="174A0CC9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11,653,303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65AA" w14:textId="0830AEF0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16,327,855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9F157" w14:textId="373CB449" w:rsidR="0035417A" w:rsidRPr="004F5F52" w:rsidRDefault="0035417A" w:rsidP="0035417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0F4761" w:themeColor="accent1" w:themeShade="BF"/>
                <w:sz w:val="26"/>
                <w:szCs w:val="26"/>
                <w:lang w:bidi="ar-EG"/>
              </w:rPr>
              <w:t>17,014,891</w:t>
            </w:r>
          </w:p>
        </w:tc>
      </w:tr>
      <w:tr w:rsidR="0035417A" w:rsidRPr="003639F9" w14:paraId="3A212BB8" w14:textId="77777777" w:rsidTr="00284D2C">
        <w:trPr>
          <w:trHeight w:val="503"/>
          <w:jc w:val="center"/>
        </w:trPr>
        <w:tc>
          <w:tcPr>
            <w:tcW w:w="4902" w:type="dxa"/>
            <w:tcBorders>
              <w:right w:val="single" w:sz="4" w:space="0" w:color="auto"/>
            </w:tcBorders>
          </w:tcPr>
          <w:p w14:paraId="2D7DD01B" w14:textId="7408F60E" w:rsidR="0035417A" w:rsidRPr="003639F9" w:rsidRDefault="0035417A" w:rsidP="0035417A">
            <w:pPr>
              <w:pStyle w:val="TableParagraph"/>
              <w:spacing w:before="81"/>
              <w:ind w:left="107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Banks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total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finance/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deposits (%)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67A" w14:textId="45C14700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45.9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8C7" w14:textId="3CC570B7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31.6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7B2" w14:textId="4EB3D2A7" w:rsidR="0035417A" w:rsidRPr="0035417A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CC7409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29.8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1E37F" w14:textId="2EDD24C5" w:rsidR="0035417A" w:rsidRPr="004F5F52" w:rsidRDefault="0035417A" w:rsidP="0035417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29.8</w:t>
            </w:r>
          </w:p>
        </w:tc>
      </w:tr>
    </w:tbl>
    <w:p w14:paraId="49EB633E" w14:textId="1C65E919" w:rsidR="00D265E6" w:rsidRPr="003639F9" w:rsidRDefault="001752B5" w:rsidP="00F57FEE">
      <w:pPr>
        <w:pStyle w:val="ListParagraph"/>
        <w:bidi/>
        <w:jc w:val="right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rtl/>
          <w:lang w:bidi="ar-EG"/>
        </w:rPr>
      </w:pPr>
      <w:r w:rsidRPr="003639F9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bidi="ar-EG"/>
        </w:rPr>
        <w:t>Provisional Data</w:t>
      </w:r>
      <w:r w:rsidR="00D265E6" w:rsidRPr="003639F9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rtl/>
          <w:lang w:bidi="ar-EG"/>
        </w:rPr>
        <w:t>*</w:t>
      </w:r>
    </w:p>
    <w:p w14:paraId="220D8571" w14:textId="0CA46589" w:rsidR="00793B94" w:rsidRPr="003639F9" w:rsidRDefault="00D05A25" w:rsidP="00400653">
      <w:pPr>
        <w:pStyle w:val="ListParagraph"/>
        <w:bidi/>
        <w:rPr>
          <w:rFonts w:asciiTheme="majorBidi" w:hAnsiTheme="majorBidi" w:cstheme="majorBidi"/>
          <w:b/>
          <w:bCs/>
          <w:color w:val="0F4761" w:themeColor="accent1" w:themeShade="BF"/>
          <w:sz w:val="12"/>
          <w:szCs w:val="12"/>
          <w:lang w:bidi="ar-EG"/>
        </w:rPr>
      </w:pPr>
      <w:r w:rsidRPr="003639F9">
        <w:rPr>
          <w:rFonts w:asciiTheme="majorBidi" w:hAnsiTheme="majorBidi" w:cstheme="majorBidi"/>
          <w:b/>
          <w:bCs/>
          <w:noProof/>
          <w:color w:val="0F4761" w:themeColor="accent1" w:themeShade="B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69C40" wp14:editId="5A5E7171">
                <wp:simplePos x="0" y="0"/>
                <wp:positionH relativeFrom="column">
                  <wp:posOffset>-166370</wp:posOffset>
                </wp:positionH>
                <wp:positionV relativeFrom="paragraph">
                  <wp:posOffset>85725</wp:posOffset>
                </wp:positionV>
                <wp:extent cx="7020560" cy="9525"/>
                <wp:effectExtent l="0" t="0" r="27940" b="28575"/>
                <wp:wrapNone/>
                <wp:docPr id="919833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056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8C9B7" id="Straight Connector 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6.75pt" to="53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" strokecolor="#156082 [3204]" strokeweight="1.5pt">
                <v:stroke joinstyle="miter"/>
              </v:line>
            </w:pict>
          </mc:Fallback>
        </mc:AlternateContent>
      </w:r>
    </w:p>
    <w:p w14:paraId="1758C9AA" w14:textId="77777777" w:rsidR="003639F9" w:rsidRPr="00410C86" w:rsidRDefault="003639F9" w:rsidP="003639F9">
      <w:pPr>
        <w:tabs>
          <w:tab w:val="center" w:pos="5216"/>
          <w:tab w:val="left" w:pos="8733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color w:val="3366FF"/>
          <w:sz w:val="28"/>
          <w:szCs w:val="28"/>
          <w:lang w:bidi="ar-EG"/>
        </w:rPr>
      </w:pPr>
      <w:r w:rsidRPr="00410C86">
        <w:rPr>
          <w:rFonts w:asciiTheme="majorBidi" w:hAnsiTheme="majorBidi" w:cstheme="majorBidi"/>
          <w:b/>
          <w:bCs/>
          <w:color w:val="002060"/>
          <w:sz w:val="24"/>
          <w:szCs w:val="24"/>
          <w:lang w:bidi="ar-EG"/>
        </w:rPr>
        <w:t>Website:</w:t>
      </w:r>
      <w:r w:rsidRPr="00410C86"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 xml:space="preserve"> </w:t>
      </w:r>
      <w:hyperlink r:id="rId10" w:history="1">
        <w:r w:rsidRPr="00410C86">
          <w:rPr>
            <w:rStyle w:val="Hyperlink"/>
            <w:rFonts w:asciiTheme="majorBidi" w:hAnsiTheme="majorBidi" w:cstheme="majorBidi"/>
            <w:b/>
            <w:bCs/>
            <w:color w:val="0000FF"/>
            <w:sz w:val="28"/>
            <w:szCs w:val="28"/>
            <w:lang w:bidi="ar-EG"/>
          </w:rPr>
          <w:t>www.cbos.gov.sd</w:t>
        </w:r>
      </w:hyperlink>
    </w:p>
    <w:p w14:paraId="443D2EF0" w14:textId="20F5C4C9" w:rsidR="003639F9" w:rsidRPr="00410C86" w:rsidRDefault="003639F9" w:rsidP="003639F9">
      <w:pPr>
        <w:spacing w:after="0" w:line="240" w:lineRule="auto"/>
        <w:jc w:val="center"/>
        <w:rPr>
          <w:rFonts w:asciiTheme="majorBidi" w:hAnsiTheme="majorBidi" w:cstheme="majorBidi"/>
          <w:color w:val="3366FF"/>
          <w:sz w:val="20"/>
          <w:szCs w:val="20"/>
        </w:rPr>
      </w:pPr>
      <w:r w:rsidRPr="00721685">
        <w:rPr>
          <w:rFonts w:asciiTheme="majorBidi" w:hAnsiTheme="majorBidi" w:cstheme="majorBidi"/>
          <w:color w:val="FA00FA"/>
          <w:sz w:val="24"/>
          <w:szCs w:val="24"/>
          <w:lang w:bidi="ar-EG"/>
        </w:rPr>
        <w:t>Email</w:t>
      </w:r>
      <w:r w:rsidRPr="00410C86">
        <w:rPr>
          <w:rFonts w:asciiTheme="majorBidi" w:hAnsiTheme="majorBidi" w:cstheme="majorBidi"/>
          <w:b/>
          <w:bCs/>
          <w:color w:val="002060"/>
          <w:sz w:val="24"/>
          <w:szCs w:val="24"/>
          <w:lang w:bidi="ar-EG"/>
        </w:rPr>
        <w:t>:</w:t>
      </w:r>
      <w:r w:rsidRPr="00CB0046">
        <w:rPr>
          <w:rStyle w:val="Hyperlink"/>
          <w:color w:val="0000FF"/>
          <w:sz w:val="28"/>
          <w:szCs w:val="28"/>
        </w:rPr>
        <w:t xml:space="preserve"> </w:t>
      </w:r>
      <w:hyperlink r:id="rId11" w:history="1">
        <w:r w:rsidR="00CB0046" w:rsidRPr="00CB0046">
          <w:rPr>
            <w:rStyle w:val="Hyperlink"/>
            <w:rFonts w:asciiTheme="majorBidi" w:hAnsiTheme="majorBidi" w:cstheme="majorBidi"/>
            <w:b/>
            <w:bCs/>
            <w:color w:val="0000FF"/>
            <w:sz w:val="28"/>
            <w:szCs w:val="28"/>
            <w:lang w:bidi="ar-EG"/>
          </w:rPr>
          <w:t>publications@cbos.gov.sd</w:t>
        </w:r>
      </w:hyperlink>
    </w:p>
    <w:p w14:paraId="5C6CC8F1" w14:textId="77777777" w:rsidR="003639F9" w:rsidRPr="003639F9" w:rsidRDefault="003639F9" w:rsidP="00D54E94">
      <w:pPr>
        <w:widowControl w:val="0"/>
        <w:autoSpaceDE w:val="0"/>
        <w:autoSpaceDN w:val="0"/>
        <w:spacing w:before="1" w:after="0" w:line="322" w:lineRule="exact"/>
        <w:ind w:left="10" w:right="1"/>
        <w:jc w:val="center"/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</w:pPr>
    </w:p>
    <w:p w14:paraId="126A636F" w14:textId="43C187AD" w:rsidR="00793B94" w:rsidRPr="003639F9" w:rsidRDefault="005C448B" w:rsidP="00D54E94">
      <w:pPr>
        <w:widowControl w:val="0"/>
        <w:autoSpaceDE w:val="0"/>
        <w:autoSpaceDN w:val="0"/>
        <w:spacing w:before="1" w:after="0" w:line="322" w:lineRule="exact"/>
        <w:ind w:left="10" w:right="1"/>
        <w:jc w:val="center"/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  <w:t xml:space="preserve">                                                               </w:t>
      </w:r>
    </w:p>
    <w:p w14:paraId="16B79444" w14:textId="7D8EFD3B" w:rsidR="00725A5E" w:rsidRDefault="007A4935" w:rsidP="00C83D0B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lastRenderedPageBreak/>
        <w:t>(</w:t>
      </w:r>
      <w:r w:rsidR="00D54E94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</w:t>
      </w:r>
      <w:r w:rsidR="00752CFA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) Liquidity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Position During (December 2023- </w:t>
      </w:r>
      <w:r w:rsidR="008C0F00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September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26024D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2025) *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6DBBDD44" w14:textId="2AC82C8D" w:rsidR="0035417A" w:rsidRPr="00C83D0B" w:rsidRDefault="00066E89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5C61DD36" wp14:editId="4CA4B66B">
            <wp:extent cx="6624955" cy="3319145"/>
            <wp:effectExtent l="0" t="0" r="4445" b="14605"/>
            <wp:docPr id="11801932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6F88725-417D-4486-8BA4-55736CC0BE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21B352" w14:textId="5AC9CB79" w:rsidR="004D1979" w:rsidRDefault="00725A5E" w:rsidP="00725A5E">
      <w:pPr>
        <w:bidi/>
        <w:spacing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  <w:rPr>
          <w:rFonts w:asciiTheme="majorBidi" w:hAnsiTheme="majorBidi" w:cstheme="majorBidi"/>
          <w:noProof/>
        </w:rPr>
        <w:t>Provisional Data</w:t>
      </w:r>
      <w:r w:rsidR="0046406B" w:rsidRPr="003639F9">
        <w:rPr>
          <w:rFonts w:asciiTheme="majorBidi" w:hAnsiTheme="majorBidi" w:cstheme="majorBidi"/>
          <w:noProof/>
          <w:rtl/>
        </w:rPr>
        <w:t>*</w:t>
      </w:r>
      <w:r w:rsidR="0036344F">
        <w:rPr>
          <w:rFonts w:asciiTheme="majorBidi" w:hAnsiTheme="majorBidi" w:cstheme="majorBidi"/>
          <w:noProof/>
        </w:rPr>
        <w:t xml:space="preserve">        </w:t>
      </w:r>
    </w:p>
    <w:p w14:paraId="463F5A10" w14:textId="77777777" w:rsidR="00725A5E" w:rsidRPr="003639F9" w:rsidRDefault="00725A5E" w:rsidP="00725A5E">
      <w:pPr>
        <w:bidi/>
        <w:spacing w:after="0" w:line="240" w:lineRule="auto"/>
        <w:jc w:val="right"/>
        <w:rPr>
          <w:rFonts w:asciiTheme="majorBidi" w:hAnsiTheme="majorBidi" w:cstheme="majorBidi"/>
          <w:noProof/>
        </w:rPr>
      </w:pPr>
    </w:p>
    <w:p w14:paraId="7F7790D2" w14:textId="3B22A8DD" w:rsidR="001062B8" w:rsidRPr="004F5F52" w:rsidRDefault="00F12076" w:rsidP="003345F6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(3)</w:t>
      </w:r>
      <w:r w:rsidR="001062B8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Banks Deposits*:</w:t>
      </w:r>
    </w:p>
    <w:p w14:paraId="575D76AB" w14:textId="36C64847" w:rsidR="00D265E6" w:rsidRPr="003639F9" w:rsidRDefault="00F12076" w:rsidP="00176B5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lang w:bidi="ar-EG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(</w:t>
      </w: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>SDG Million</w:t>
      </w: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)</w:t>
      </w:r>
      <w:r w:rsidR="00176B5E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4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1493"/>
        <w:gridCol w:w="1347"/>
        <w:gridCol w:w="1344"/>
        <w:gridCol w:w="1347"/>
        <w:gridCol w:w="947"/>
        <w:gridCol w:w="1142"/>
      </w:tblGrid>
      <w:tr w:rsidR="00F15968" w:rsidRPr="003639F9" w14:paraId="47C8DE1B" w14:textId="77777777" w:rsidTr="00CC7409">
        <w:trPr>
          <w:trHeight w:val="1152"/>
        </w:trPr>
        <w:tc>
          <w:tcPr>
            <w:tcW w:w="2734" w:type="dxa"/>
            <w:vMerge w:val="restart"/>
            <w:tcBorders>
              <w:tl2br w:val="single" w:sz="4" w:space="0" w:color="auto"/>
            </w:tcBorders>
            <w:vAlign w:val="center"/>
          </w:tcPr>
          <w:p w14:paraId="1654E8FA" w14:textId="5FD4AE89" w:rsidR="00F15968" w:rsidRPr="003639F9" w:rsidRDefault="00F15968" w:rsidP="00F15968">
            <w:pPr>
              <w:pStyle w:val="TableParagraph"/>
              <w:spacing w:before="2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         Particular</w:t>
            </w:r>
          </w:p>
          <w:p w14:paraId="524B4650" w14:textId="549A654A" w:rsidR="00F15968" w:rsidRPr="003639F9" w:rsidRDefault="00F15968" w:rsidP="00F15968">
            <w:pPr>
              <w:pStyle w:val="TableParagraph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 xml:space="preserve"> Deposits  </w:t>
            </w:r>
          </w:p>
        </w:tc>
        <w:tc>
          <w:tcPr>
            <w:tcW w:w="2840" w:type="dxa"/>
            <w:gridSpan w:val="2"/>
            <w:shd w:val="clear" w:color="auto" w:fill="E7E6E6"/>
            <w:vAlign w:val="center"/>
          </w:tcPr>
          <w:p w14:paraId="0B3FF4EC" w14:textId="2D2104BA" w:rsidR="00F15968" w:rsidRPr="0035417A" w:rsidRDefault="00176B5E" w:rsidP="00120BB8">
            <w:pPr>
              <w:pStyle w:val="TableParagraph"/>
              <w:ind w:left="578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3</w:t>
            </w:r>
            <w:r w:rsidR="00871EFD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1</w:t>
            </w:r>
            <w:r w:rsidR="00F15968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/0</w:t>
            </w:r>
            <w:r w:rsidR="008C0F00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8</w:t>
            </w:r>
            <w:r w:rsidR="00F15968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/2025**</w:t>
            </w:r>
          </w:p>
        </w:tc>
        <w:tc>
          <w:tcPr>
            <w:tcW w:w="2691" w:type="dxa"/>
            <w:gridSpan w:val="2"/>
            <w:shd w:val="clear" w:color="auto" w:fill="E7E6E6"/>
            <w:vAlign w:val="center"/>
          </w:tcPr>
          <w:p w14:paraId="389F10F1" w14:textId="36D7379B" w:rsidR="00F15968" w:rsidRPr="0035417A" w:rsidRDefault="008C0F00" w:rsidP="00120BB8">
            <w:pPr>
              <w:pStyle w:val="TableParagraph"/>
              <w:ind w:left="576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30</w:t>
            </w:r>
            <w:r w:rsidR="00F15968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/0</w:t>
            </w: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9</w:t>
            </w:r>
            <w:r w:rsidR="00F15968"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/2025*</w:t>
            </w: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*</w:t>
            </w:r>
          </w:p>
        </w:tc>
        <w:tc>
          <w:tcPr>
            <w:tcW w:w="2089" w:type="dxa"/>
            <w:gridSpan w:val="2"/>
            <w:shd w:val="clear" w:color="auto" w:fill="E7E6E6"/>
            <w:vAlign w:val="center"/>
          </w:tcPr>
          <w:p w14:paraId="13E15D66" w14:textId="77777777" w:rsidR="00F15968" w:rsidRPr="0035417A" w:rsidRDefault="00F15968" w:rsidP="00120BB8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4"/>
              </w:rPr>
              <w:t>%Change</w:t>
            </w:r>
          </w:p>
        </w:tc>
      </w:tr>
      <w:tr w:rsidR="00F15968" w:rsidRPr="003639F9" w14:paraId="527DDA8E" w14:textId="77777777" w:rsidTr="008C0F00">
        <w:trPr>
          <w:trHeight w:val="493"/>
        </w:trPr>
        <w:tc>
          <w:tcPr>
            <w:tcW w:w="2734" w:type="dxa"/>
            <w:vMerge/>
            <w:tcBorders>
              <w:top w:val="single" w:sz="8" w:space="0" w:color="000000"/>
              <w:tl2br w:val="single" w:sz="4" w:space="0" w:color="auto"/>
            </w:tcBorders>
          </w:tcPr>
          <w:p w14:paraId="7FFD99A8" w14:textId="77777777" w:rsidR="00F15968" w:rsidRPr="003639F9" w:rsidRDefault="00F15968" w:rsidP="00F159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93" w:type="dxa"/>
            <w:shd w:val="clear" w:color="auto" w:fill="E7E6E6"/>
            <w:vAlign w:val="center"/>
          </w:tcPr>
          <w:p w14:paraId="3EFCB8CB" w14:textId="77777777" w:rsidR="00F15968" w:rsidRPr="003639F9" w:rsidRDefault="00F15968" w:rsidP="00120BB8">
            <w:pPr>
              <w:pStyle w:val="TableParagraph"/>
              <w:spacing w:before="52"/>
              <w:ind w:left="18" w:right="6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347" w:type="dxa"/>
            <w:shd w:val="clear" w:color="auto" w:fill="E7E6E6"/>
            <w:vAlign w:val="center"/>
          </w:tcPr>
          <w:p w14:paraId="004A19D8" w14:textId="77777777" w:rsidR="00F15968" w:rsidRPr="003639F9" w:rsidRDefault="00F15968" w:rsidP="00120BB8">
            <w:pPr>
              <w:pStyle w:val="TableParagraph"/>
              <w:spacing w:before="52"/>
              <w:ind w:left="72" w:right="54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  <w:tc>
          <w:tcPr>
            <w:tcW w:w="1344" w:type="dxa"/>
            <w:shd w:val="clear" w:color="auto" w:fill="E7E6E6"/>
            <w:vAlign w:val="center"/>
          </w:tcPr>
          <w:p w14:paraId="35CE1BA2" w14:textId="77777777" w:rsidR="00F15968" w:rsidRPr="003639F9" w:rsidRDefault="00F15968" w:rsidP="00120BB8">
            <w:pPr>
              <w:pStyle w:val="TableParagraph"/>
              <w:spacing w:before="52"/>
              <w:ind w:left="18" w:right="72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347" w:type="dxa"/>
            <w:shd w:val="clear" w:color="auto" w:fill="E7E6E6"/>
            <w:vAlign w:val="center"/>
          </w:tcPr>
          <w:p w14:paraId="3F06D71E" w14:textId="77777777" w:rsidR="00F15968" w:rsidRPr="003639F9" w:rsidRDefault="00F15968" w:rsidP="00120BB8">
            <w:pPr>
              <w:pStyle w:val="TableParagraph"/>
              <w:spacing w:before="52"/>
              <w:ind w:left="69" w:right="54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  <w:tc>
          <w:tcPr>
            <w:tcW w:w="947" w:type="dxa"/>
            <w:shd w:val="clear" w:color="auto" w:fill="E7E6E6"/>
            <w:vAlign w:val="center"/>
          </w:tcPr>
          <w:p w14:paraId="047763C8" w14:textId="77777777" w:rsidR="00F15968" w:rsidRPr="003639F9" w:rsidRDefault="00F15968" w:rsidP="00120BB8">
            <w:pPr>
              <w:pStyle w:val="TableParagraph"/>
              <w:spacing w:before="52"/>
              <w:ind w:left="11" w:right="65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shd w:val="clear" w:color="auto" w:fill="E7E6E6"/>
            <w:vAlign w:val="center"/>
          </w:tcPr>
          <w:p w14:paraId="733BA6E0" w14:textId="77777777" w:rsidR="00F15968" w:rsidRPr="003639F9" w:rsidRDefault="00F15968" w:rsidP="00120BB8">
            <w:pPr>
              <w:pStyle w:val="TableParagraph"/>
              <w:spacing w:before="52"/>
              <w:ind w:left="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</w:tr>
      <w:tr w:rsidR="0035417A" w:rsidRPr="003639F9" w14:paraId="384385F0" w14:textId="77777777" w:rsidTr="0035417A">
        <w:trPr>
          <w:trHeight w:val="524"/>
        </w:trPr>
        <w:tc>
          <w:tcPr>
            <w:tcW w:w="2734" w:type="dxa"/>
            <w:shd w:val="clear" w:color="auto" w:fill="FFFFFF" w:themeFill="background1"/>
          </w:tcPr>
          <w:p w14:paraId="41366B1A" w14:textId="77777777" w:rsidR="0035417A" w:rsidRPr="003639F9" w:rsidRDefault="0035417A" w:rsidP="0035417A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Demand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B7A567" w14:textId="1606F120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 w:rsidRPr="00CF47CD">
              <w:t>4,003,739.5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513BE8" w14:textId="61DFFA91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0A69CF">
              <w:t>2,939,036.7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4CD" w14:textId="0BF49EE8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4,087,331.1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1E4A" w14:textId="2E6B948E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3,161,999.8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36C" w14:textId="63301C2D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2.1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92" w14:textId="47B5D7AB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7.6</w:t>
            </w:r>
          </w:p>
        </w:tc>
      </w:tr>
      <w:tr w:rsidR="0035417A" w:rsidRPr="003639F9" w14:paraId="18465A30" w14:textId="77777777" w:rsidTr="0035417A">
        <w:trPr>
          <w:trHeight w:val="526"/>
        </w:trPr>
        <w:tc>
          <w:tcPr>
            <w:tcW w:w="2734" w:type="dxa"/>
          </w:tcPr>
          <w:p w14:paraId="11762C4B" w14:textId="788A1AE5" w:rsidR="0035417A" w:rsidRPr="003639F9" w:rsidRDefault="0035417A" w:rsidP="0035417A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Savings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8E067E" w14:textId="235D1A1D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 w:rsidRPr="00CF47CD">
              <w:t>6,698,200.4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9C1A64" w14:textId="689C7B58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0A69CF">
              <w:t>355,689.3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9AB" w14:textId="4280DD15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7,105,757.7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E8B4" w14:textId="702ECC3F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394,096.8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B73" w14:textId="261F957D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6.1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8080" w14:textId="24B69223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10.8</w:t>
            </w:r>
          </w:p>
        </w:tc>
      </w:tr>
      <w:tr w:rsidR="0035417A" w:rsidRPr="003639F9" w14:paraId="13E77165" w14:textId="77777777" w:rsidTr="0035417A">
        <w:trPr>
          <w:trHeight w:val="524"/>
        </w:trPr>
        <w:tc>
          <w:tcPr>
            <w:tcW w:w="2734" w:type="dxa"/>
          </w:tcPr>
          <w:p w14:paraId="5DFE92F1" w14:textId="21FA45E9" w:rsidR="0035417A" w:rsidRPr="003639F9" w:rsidRDefault="0035417A" w:rsidP="0035417A">
            <w:pPr>
              <w:pStyle w:val="TableParagraph"/>
              <w:spacing w:before="127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Investment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581E8A" w14:textId="45BF9AEF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 w:rsidRPr="00CF47CD">
              <w:t>546,660.0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9858B1" w14:textId="5634C3AC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0A69CF">
              <w:t>1,371,253.7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FDB" w14:textId="64AE4E4F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567,964.0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4195" w14:textId="4E5E83B9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1,425,638.7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FB2" w14:textId="0B110543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3.9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CD7" w14:textId="270385D3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4.0</w:t>
            </w:r>
          </w:p>
        </w:tc>
      </w:tr>
      <w:tr w:rsidR="0035417A" w:rsidRPr="003639F9" w14:paraId="1F314431" w14:textId="77777777" w:rsidTr="0035417A">
        <w:trPr>
          <w:trHeight w:val="524"/>
        </w:trPr>
        <w:tc>
          <w:tcPr>
            <w:tcW w:w="2734" w:type="dxa"/>
          </w:tcPr>
          <w:p w14:paraId="30F5E8A3" w14:textId="6E95D377" w:rsidR="0035417A" w:rsidRPr="003639F9" w:rsidRDefault="0035417A" w:rsidP="0035417A">
            <w:pPr>
              <w:pStyle w:val="TableParagraph"/>
              <w:spacing w:before="150"/>
              <w:ind w:left="10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3639F9">
              <w:rPr>
                <w:rFonts w:asciiTheme="majorBidi" w:hAnsiTheme="majorBidi" w:cstheme="majorBidi"/>
                <w:b/>
                <w:sz w:val="24"/>
              </w:rPr>
              <w:t>Margins on LCs&amp; LGs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EA90DA" w14:textId="62A798D7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 w:rsidRPr="00CF47CD">
              <w:t>18,842.5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C3DAA8" w14:textId="41437C1E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0A69CF">
              <w:t>387,489.9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23F" w14:textId="0DFF2B2E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22,565.9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BBD" w14:textId="1AF02D58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238,950.1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EBFC" w14:textId="4D31C91E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19.8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2CC" w14:textId="5E2F1C2E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(38.3)</w:t>
            </w:r>
          </w:p>
        </w:tc>
      </w:tr>
      <w:tr w:rsidR="0035417A" w:rsidRPr="003639F9" w14:paraId="6D111C29" w14:textId="77777777" w:rsidTr="0035417A">
        <w:trPr>
          <w:trHeight w:val="526"/>
        </w:trPr>
        <w:tc>
          <w:tcPr>
            <w:tcW w:w="2734" w:type="dxa"/>
          </w:tcPr>
          <w:p w14:paraId="4011DB9A" w14:textId="6868CDB6" w:rsidR="0035417A" w:rsidRPr="003639F9" w:rsidRDefault="0035417A" w:rsidP="0035417A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Others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8226795" w14:textId="529F5E06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 w:rsidRPr="00CF47CD">
              <w:t>3,367.3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AEC814B" w14:textId="54FD748C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0A69CF">
              <w:t>4,807.8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CA2" w14:textId="11284E91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3,377.9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A25" w14:textId="0B085A58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8,558.8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F85F" w14:textId="09FD5918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0.3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091" w14:textId="574FB559" w:rsidR="0035417A" w:rsidRPr="0035417A" w:rsidRDefault="0035417A" w:rsidP="0035417A">
            <w:pPr>
              <w:pStyle w:val="TableParagraph"/>
              <w:spacing w:before="150"/>
              <w:ind w:left="67" w:right="54"/>
            </w:pPr>
            <w:r w:rsidRPr="0035417A">
              <w:t>78.0</w:t>
            </w:r>
          </w:p>
        </w:tc>
      </w:tr>
      <w:tr w:rsidR="0035417A" w:rsidRPr="003639F9" w14:paraId="55352F4D" w14:textId="77777777" w:rsidTr="0035417A">
        <w:trPr>
          <w:trHeight w:val="524"/>
        </w:trPr>
        <w:tc>
          <w:tcPr>
            <w:tcW w:w="2734" w:type="dxa"/>
            <w:vMerge w:val="restart"/>
            <w:tcBorders>
              <w:left w:val="single" w:sz="4" w:space="0" w:color="000000"/>
            </w:tcBorders>
            <w:shd w:val="clear" w:color="auto" w:fill="E7E6E6"/>
          </w:tcPr>
          <w:p w14:paraId="447247A8" w14:textId="315E58C3" w:rsidR="0035417A" w:rsidRPr="003639F9" w:rsidRDefault="0035417A" w:rsidP="0035417A">
            <w:pPr>
              <w:pStyle w:val="TableParagraph"/>
              <w:spacing w:before="378"/>
              <w:ind w:left="23"/>
              <w:rPr>
                <w:rFonts w:asciiTheme="majorBidi" w:hAnsiTheme="majorBidi" w:cstheme="majorBidi"/>
                <w:b/>
                <w:sz w:val="36"/>
              </w:rPr>
            </w:pPr>
            <w:r w:rsidRPr="003639F9">
              <w:rPr>
                <w:rFonts w:asciiTheme="majorBidi" w:hAnsiTheme="majorBidi" w:cstheme="majorBidi"/>
                <w:b/>
                <w:sz w:val="36"/>
              </w:rPr>
              <w:t>Total</w:t>
            </w:r>
          </w:p>
        </w:tc>
        <w:tc>
          <w:tcPr>
            <w:tcW w:w="1493" w:type="dxa"/>
            <w:shd w:val="clear" w:color="auto" w:fill="E7E6E6"/>
            <w:vAlign w:val="center"/>
          </w:tcPr>
          <w:p w14:paraId="6F33CE1F" w14:textId="46E6F7ED" w:rsidR="0035417A" w:rsidRPr="003639F9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433C61">
              <w:rPr>
                <w:rFonts w:asciiTheme="majorBidi" w:hAnsiTheme="majorBidi" w:cstheme="majorBidi"/>
                <w:b/>
                <w:bCs/>
                <w:color w:val="153D63"/>
              </w:rPr>
              <w:t>11,270,809.6</w:t>
            </w:r>
          </w:p>
        </w:tc>
        <w:tc>
          <w:tcPr>
            <w:tcW w:w="1347" w:type="dxa"/>
            <w:shd w:val="clear" w:color="auto" w:fill="E7E6E6"/>
            <w:vAlign w:val="center"/>
          </w:tcPr>
          <w:p w14:paraId="31777027" w14:textId="1A6CFD0C" w:rsidR="0035417A" w:rsidRPr="003639F9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433C61">
              <w:rPr>
                <w:rFonts w:asciiTheme="majorBidi" w:hAnsiTheme="majorBidi" w:cstheme="majorBidi"/>
                <w:b/>
                <w:bCs/>
                <w:color w:val="153D63"/>
              </w:rPr>
              <w:t>5,058,277.4</w:t>
            </w:r>
          </w:p>
        </w:tc>
        <w:tc>
          <w:tcPr>
            <w:tcW w:w="1344" w:type="dxa"/>
            <w:shd w:val="clear" w:color="auto" w:fill="E7E6E6"/>
            <w:vAlign w:val="center"/>
          </w:tcPr>
          <w:p w14:paraId="4E16496E" w14:textId="525AD5C2" w:rsidR="0035417A" w:rsidRPr="003639F9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11,786,996.6</w:t>
            </w:r>
          </w:p>
        </w:tc>
        <w:tc>
          <w:tcPr>
            <w:tcW w:w="1347" w:type="dxa"/>
            <w:shd w:val="clear" w:color="auto" w:fill="E7E6E6"/>
            <w:vAlign w:val="center"/>
          </w:tcPr>
          <w:p w14:paraId="480BE2D1" w14:textId="5A7E9F7C" w:rsidR="0035417A" w:rsidRPr="003639F9" w:rsidRDefault="0035417A" w:rsidP="0035417A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5,229,244.2</w:t>
            </w:r>
          </w:p>
        </w:tc>
        <w:tc>
          <w:tcPr>
            <w:tcW w:w="947" w:type="dxa"/>
            <w:shd w:val="clear" w:color="auto" w:fill="E7E6E6"/>
            <w:vAlign w:val="center"/>
          </w:tcPr>
          <w:p w14:paraId="0B094E4F" w14:textId="5A6E512E" w:rsidR="0035417A" w:rsidRPr="003639F9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4.6</w:t>
            </w:r>
          </w:p>
        </w:tc>
        <w:tc>
          <w:tcPr>
            <w:tcW w:w="1142" w:type="dxa"/>
            <w:shd w:val="clear" w:color="auto" w:fill="E7E6E6"/>
            <w:vAlign w:val="center"/>
          </w:tcPr>
          <w:p w14:paraId="7F0DF321" w14:textId="552D43FA" w:rsidR="0035417A" w:rsidRPr="003639F9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3.4</w:t>
            </w:r>
          </w:p>
        </w:tc>
      </w:tr>
      <w:tr w:rsidR="0035417A" w:rsidRPr="003639F9" w14:paraId="34630EDE" w14:textId="77777777" w:rsidTr="0035417A">
        <w:trPr>
          <w:trHeight w:val="526"/>
        </w:trPr>
        <w:tc>
          <w:tcPr>
            <w:tcW w:w="273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</w:tcPr>
          <w:p w14:paraId="74646F9E" w14:textId="77777777" w:rsidR="0035417A" w:rsidRPr="003639F9" w:rsidRDefault="0035417A" w:rsidP="0035417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840" w:type="dxa"/>
            <w:gridSpan w:val="2"/>
            <w:shd w:val="clear" w:color="auto" w:fill="E7E6E6"/>
            <w:vAlign w:val="center"/>
          </w:tcPr>
          <w:p w14:paraId="4C1AE7A6" w14:textId="5E97BE61" w:rsidR="0035417A" w:rsidRPr="00B5678B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B5678B">
              <w:rPr>
                <w:rFonts w:asciiTheme="majorBidi" w:hAnsiTheme="majorBidi" w:cstheme="majorBidi"/>
                <w:b/>
                <w:bCs/>
                <w:color w:val="153D63"/>
              </w:rPr>
              <w:t>16,329,087.1</w:t>
            </w:r>
          </w:p>
        </w:tc>
        <w:tc>
          <w:tcPr>
            <w:tcW w:w="2691" w:type="dxa"/>
            <w:gridSpan w:val="2"/>
            <w:shd w:val="clear" w:color="auto" w:fill="E7E6E6"/>
            <w:vAlign w:val="center"/>
          </w:tcPr>
          <w:p w14:paraId="3F35B0D5" w14:textId="687371AA" w:rsidR="0035417A" w:rsidRPr="00B5678B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17,016,240.8</w:t>
            </w:r>
          </w:p>
        </w:tc>
        <w:tc>
          <w:tcPr>
            <w:tcW w:w="2089" w:type="dxa"/>
            <w:gridSpan w:val="2"/>
            <w:shd w:val="clear" w:color="auto" w:fill="E7E6E6"/>
            <w:vAlign w:val="center"/>
          </w:tcPr>
          <w:p w14:paraId="09CDB9F1" w14:textId="248E792B" w:rsidR="0035417A" w:rsidRPr="00B5678B" w:rsidRDefault="0035417A" w:rsidP="0035417A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35417A">
              <w:rPr>
                <w:rFonts w:asciiTheme="majorBidi" w:hAnsiTheme="majorBidi" w:cstheme="majorBidi"/>
                <w:b/>
                <w:bCs/>
                <w:color w:val="153D63"/>
              </w:rPr>
              <w:t>4.2</w:t>
            </w:r>
          </w:p>
        </w:tc>
      </w:tr>
    </w:tbl>
    <w:p w14:paraId="0F2E0F02" w14:textId="18815716" w:rsidR="00FC7DB4" w:rsidRPr="0036344F" w:rsidRDefault="001548B2" w:rsidP="0036344F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</w:pP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*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  <w:t xml:space="preserve">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Deposits of Residents &amp;Non-residents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.</w:t>
      </w:r>
    </w:p>
    <w:p w14:paraId="6A33A7A7" w14:textId="17ABFA31" w:rsidR="00300A3B" w:rsidRDefault="001548B2" w:rsidP="001548B2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</w:pP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    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  <w:t xml:space="preserve"> 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**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Provisional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 Data.</w:t>
      </w:r>
    </w:p>
    <w:p w14:paraId="69EEF339" w14:textId="77777777" w:rsidR="0035417A" w:rsidRDefault="0035417A" w:rsidP="001548B2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</w:pPr>
    </w:p>
    <w:p w14:paraId="2F7E4425" w14:textId="77777777" w:rsidR="00066E89" w:rsidRDefault="00066E89" w:rsidP="001548B2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</w:pPr>
    </w:p>
    <w:p w14:paraId="6547A870" w14:textId="77777777" w:rsidR="00066E89" w:rsidRPr="0036344F" w:rsidRDefault="00066E89" w:rsidP="001548B2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</w:pPr>
    </w:p>
    <w:p w14:paraId="5A32F571" w14:textId="3A89AE7C" w:rsidR="001548B2" w:rsidRPr="00CC7409" w:rsidRDefault="00B93CA7" w:rsidP="001548B2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:rtl/>
          <w14:ligatures w14:val="none"/>
        </w:rPr>
        <w:lastRenderedPageBreak/>
        <w:t>(4</w:t>
      </w:r>
      <w:r w:rsidRPr="00CC7409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:rtl/>
          <w14:ligatures w14:val="none"/>
        </w:rPr>
        <w:t>)</w:t>
      </w:r>
      <w:r w:rsidRPr="00CC7409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540FAC" w:rsidRPr="00540FAC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Flow and 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Stock of Banks Finance in Local Currency at the end of </w:t>
      </w:r>
      <w:r w:rsidR="008C0F0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September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AB2D9E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2025</w:t>
      </w:r>
      <w:r w:rsidR="00AB2D9E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:rtl/>
          <w14:ligatures w14:val="none"/>
        </w:rPr>
        <w:t>:</w:t>
      </w:r>
    </w:p>
    <w:p w14:paraId="0E0E58FF" w14:textId="2897D477" w:rsidR="00F84125" w:rsidRPr="0036344F" w:rsidRDefault="00300A3B" w:rsidP="0036344F">
      <w:pPr>
        <w:bidi/>
        <w:spacing w:before="240" w:after="0" w:line="240" w:lineRule="auto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</w:pP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 xml:space="preserve">               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(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>SDG Million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)</w:t>
      </w:r>
    </w:p>
    <w:tbl>
      <w:tblPr>
        <w:tblW w:w="9517" w:type="dxa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530"/>
        <w:gridCol w:w="1260"/>
        <w:gridCol w:w="1620"/>
        <w:gridCol w:w="1170"/>
      </w:tblGrid>
      <w:tr w:rsidR="00540FAC" w:rsidRPr="003639F9" w14:paraId="6ADE3293" w14:textId="77777777" w:rsidTr="006317CC">
        <w:trPr>
          <w:trHeight w:val="807"/>
        </w:trPr>
        <w:tc>
          <w:tcPr>
            <w:tcW w:w="3937" w:type="dxa"/>
            <w:tcBorders>
              <w:right w:val="single" w:sz="8" w:space="0" w:color="000000"/>
            </w:tcBorders>
            <w:shd w:val="clear" w:color="auto" w:fill="E7E6E6"/>
          </w:tcPr>
          <w:p w14:paraId="714E88C1" w14:textId="77777777" w:rsidR="00540FAC" w:rsidRPr="003639F9" w:rsidRDefault="00540FAC" w:rsidP="00540FAC">
            <w:pPr>
              <w:pStyle w:val="TableParagraph"/>
              <w:spacing w:before="90"/>
              <w:ind w:left="30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Sector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51FE1DED" w14:textId="66C0F47D" w:rsidR="00540FAC" w:rsidRDefault="00540FAC" w:rsidP="00540FAC">
            <w:pPr>
              <w:pStyle w:val="TableParagraph"/>
              <w:spacing w:before="90"/>
              <w:ind w:left="38" w:right="8"/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</w:pPr>
            <w:r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Flow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*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2134A20D" w14:textId="6BA0480F" w:rsidR="00540FAC" w:rsidRDefault="00540FAC" w:rsidP="00540FAC">
            <w:pPr>
              <w:pStyle w:val="TableParagraph"/>
              <w:spacing w:before="90"/>
              <w:ind w:left="38" w:right="8"/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Share (%)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 w14:paraId="6CE1445A" w14:textId="5B9C9608" w:rsidR="00540FAC" w:rsidRPr="003639F9" w:rsidRDefault="00540FAC" w:rsidP="00540FAC">
            <w:pPr>
              <w:pStyle w:val="TableParagraph"/>
              <w:spacing w:before="90"/>
              <w:ind w:left="38" w:right="8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Stock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*</w:t>
            </w: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 w14:paraId="190834CC" w14:textId="3384ABE1" w:rsidR="00540FAC" w:rsidRPr="003639F9" w:rsidRDefault="00540FAC" w:rsidP="00540FAC">
            <w:pPr>
              <w:pStyle w:val="TableParagraph"/>
              <w:spacing w:before="90"/>
              <w:ind w:left="38" w:right="9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8"/>
              </w:rPr>
              <w:t>Share (%)</w:t>
            </w:r>
          </w:p>
        </w:tc>
      </w:tr>
      <w:tr w:rsidR="00662286" w:rsidRPr="003639F9" w14:paraId="48216438" w14:textId="77777777" w:rsidTr="006317CC">
        <w:trPr>
          <w:trHeight w:val="329"/>
        </w:trPr>
        <w:tc>
          <w:tcPr>
            <w:tcW w:w="3937" w:type="dxa"/>
            <w:tcBorders>
              <w:bottom w:val="single" w:sz="4" w:space="0" w:color="auto"/>
              <w:right w:val="single" w:sz="8" w:space="0" w:color="000000"/>
            </w:tcBorders>
          </w:tcPr>
          <w:p w14:paraId="694721A5" w14:textId="77777777" w:rsidR="00662286" w:rsidRPr="003639F9" w:rsidRDefault="00662286" w:rsidP="00662286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Agriculture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BA052C7" w14:textId="2B1E5322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35,492.58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99023D5" w14:textId="511EC712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12.6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4AD" w14:textId="7B398AD6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1,111,611.94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E939A" w14:textId="32746D84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27.9</w:t>
            </w:r>
          </w:p>
        </w:tc>
      </w:tr>
      <w:tr w:rsidR="00662286" w:rsidRPr="003639F9" w14:paraId="17B4B3F6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0E9A0D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Industry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A6DC" w14:textId="4251045E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20,663.49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21164" w14:textId="24C7EC23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7.3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92A" w14:textId="59BB9864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832,762.88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4754C" w14:textId="379A2AD5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20.9</w:t>
            </w:r>
          </w:p>
        </w:tc>
      </w:tr>
      <w:tr w:rsidR="00662286" w:rsidRPr="003639F9" w14:paraId="636E47EC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A68A58F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Transport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9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&amp;Storage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EC17" w14:textId="4DEF3625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3,546.76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034EF" w14:textId="24BAB217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1379" w14:textId="71F1F3BB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213,302.22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BEF76" w14:textId="306A0AF7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5.4</w:t>
            </w:r>
          </w:p>
        </w:tc>
      </w:tr>
      <w:tr w:rsidR="00662286" w:rsidRPr="003639F9" w14:paraId="2794E70E" w14:textId="77777777" w:rsidTr="006317CC">
        <w:trPr>
          <w:trHeight w:val="329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8CA2292" w14:textId="77777777" w:rsidR="00662286" w:rsidRPr="003639F9" w:rsidRDefault="00662286" w:rsidP="00662286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Local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 xml:space="preserve"> Trade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8483" w14:textId="447EAFC8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2,479.63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959AC" w14:textId="294ED8C0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0.9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BDB" w14:textId="709B9328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206,147.08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6B89B" w14:textId="6F337A8C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5.2</w:t>
            </w:r>
          </w:p>
        </w:tc>
      </w:tr>
      <w:tr w:rsidR="00662286" w:rsidRPr="003639F9" w14:paraId="40F32EA1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70C846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Exports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BC0B5" w14:textId="33D252D4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49,194.66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260D3" w14:textId="50DE00A9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17.4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424" w14:textId="33A1E3F1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393,804.64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03A8D" w14:textId="24F13E61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9.9</w:t>
            </w:r>
          </w:p>
        </w:tc>
      </w:tr>
      <w:tr w:rsidR="00662286" w:rsidRPr="003639F9" w14:paraId="37C89E46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50B69F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Imports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C6634" w14:textId="3C7E0282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116,269.99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02F2D" w14:textId="6FCC3519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41.2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D53" w14:textId="2A397B69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328,756.12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C1A5" w14:textId="55F2C9E8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8.2</w:t>
            </w:r>
          </w:p>
        </w:tc>
      </w:tr>
      <w:tr w:rsidR="00662286" w:rsidRPr="003639F9" w14:paraId="421D4DD6" w14:textId="77777777" w:rsidTr="006317CC">
        <w:trPr>
          <w:trHeight w:val="329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66CBA46" w14:textId="77777777" w:rsidR="00662286" w:rsidRPr="003639F9" w:rsidRDefault="00662286" w:rsidP="00662286">
            <w:pPr>
              <w:pStyle w:val="TableParagraph"/>
              <w:spacing w:before="21" w:line="321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Construction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C0E9" w14:textId="48B2FB61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12,758.95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264A0" w14:textId="081DFAE5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4.5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D6EA" w14:textId="0B5ECEDB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78,647.52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8D6D" w14:textId="5E38ABBC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2.0</w:t>
            </w:r>
          </w:p>
        </w:tc>
      </w:tr>
      <w:tr w:rsidR="00662286" w:rsidRPr="003639F9" w14:paraId="0456B9E3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93FF044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Energy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&amp;Mining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B8D95" w14:textId="0270D098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3,052.08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F9DF1" w14:textId="012ECB95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1.1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5A1" w14:textId="5B4B2963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189,993.13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48DF4" w14:textId="3F213F10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4.8</w:t>
            </w:r>
          </w:p>
        </w:tc>
      </w:tr>
      <w:tr w:rsidR="00662286" w:rsidRPr="003639F9" w14:paraId="7991CE71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E25F0B1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Nonbank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7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Financial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Institutions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F08F1" w14:textId="218EC637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CEF48" w14:textId="7B44C2EE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4C1" w14:textId="53DB24BB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32,018.52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931A0" w14:textId="797D14A3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0.8</w:t>
            </w:r>
          </w:p>
        </w:tc>
      </w:tr>
      <w:tr w:rsidR="00662286" w:rsidRPr="003639F9" w14:paraId="6699CCA0" w14:textId="77777777" w:rsidTr="006317CC">
        <w:trPr>
          <w:trHeight w:val="329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9A9C70D" w14:textId="77777777" w:rsidR="00662286" w:rsidRPr="003639F9" w:rsidRDefault="00662286" w:rsidP="00662286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State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6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&amp;Local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Govt.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B5EE" w14:textId="0DE34256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24FE5" w14:textId="17F72052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D42" w14:textId="06144C5D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8,750.97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D3727" w14:textId="4E8DAA86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0.2</w:t>
            </w:r>
          </w:p>
        </w:tc>
      </w:tr>
      <w:tr w:rsidR="00662286" w:rsidRPr="003639F9" w14:paraId="76C9610B" w14:textId="77777777" w:rsidTr="006317CC">
        <w:trPr>
          <w:trHeight w:val="326"/>
        </w:trPr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54C00D3" w14:textId="77777777" w:rsidR="00662286" w:rsidRPr="003639F9" w:rsidRDefault="00662286" w:rsidP="00662286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Others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9C5A" w14:textId="2D876D04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38,987.62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98335" w14:textId="7E9FB28A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  <w:t>13.8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6B4E" w14:textId="607FE24D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589,378.48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96236" w14:textId="2BD3B384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  <w:t>14.8</w:t>
            </w:r>
          </w:p>
        </w:tc>
      </w:tr>
      <w:tr w:rsidR="00662286" w:rsidRPr="003639F9" w14:paraId="2B7F1184" w14:textId="77777777" w:rsidTr="006317CC">
        <w:trPr>
          <w:trHeight w:val="392"/>
        </w:trPr>
        <w:tc>
          <w:tcPr>
            <w:tcW w:w="3937" w:type="dxa"/>
            <w:tcBorders>
              <w:top w:val="single" w:sz="4" w:space="0" w:color="auto"/>
              <w:right w:val="single" w:sz="8" w:space="0" w:color="000000"/>
            </w:tcBorders>
            <w:shd w:val="clear" w:color="auto" w:fill="E7E6E6"/>
          </w:tcPr>
          <w:p w14:paraId="269CE260" w14:textId="77777777" w:rsidR="00662286" w:rsidRPr="003639F9" w:rsidRDefault="00662286" w:rsidP="00662286">
            <w:pPr>
              <w:pStyle w:val="TableParagraph"/>
              <w:spacing w:before="55"/>
              <w:ind w:left="30" w:right="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FC137A6" w14:textId="7A75FAF3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  <w:t>282,445.76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B8AD51" w14:textId="3F92D93A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  <w:t>100.0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BA54E9F" w14:textId="5ECB5CEC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Cs/>
                <w:color w:val="000000" w:themeColor="text1"/>
                <w:spacing w:val="-4"/>
                <w:sz w:val="24"/>
                <w:szCs w:val="24"/>
                <w:rtl/>
              </w:rPr>
              <w:t>3,985,173.50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  <w:shd w:val="clear" w:color="auto" w:fill="E7E6E6"/>
            <w:vAlign w:val="center"/>
          </w:tcPr>
          <w:p w14:paraId="3FC60A1F" w14:textId="64F705CB" w:rsidR="00662286" w:rsidRPr="00662286" w:rsidRDefault="00662286" w:rsidP="00662286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</w:pPr>
            <w:r w:rsidRPr="00662286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4"/>
                <w:szCs w:val="24"/>
              </w:rPr>
              <w:t>100.0</w:t>
            </w:r>
          </w:p>
        </w:tc>
      </w:tr>
    </w:tbl>
    <w:p w14:paraId="679D21D9" w14:textId="2AB4F119" w:rsidR="0036344F" w:rsidRPr="00721685" w:rsidRDefault="0036344F" w:rsidP="0036344F">
      <w:pPr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</w:pP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 xml:space="preserve">     </w:t>
      </w: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  <w:t xml:space="preserve">    </w:t>
      </w: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>* Provisional data</w:t>
      </w:r>
    </w:p>
    <w:p w14:paraId="1241261E" w14:textId="416122A5" w:rsidR="001542D3" w:rsidRPr="004F5F52" w:rsidRDefault="00413913" w:rsidP="001548B2">
      <w:pPr>
        <w:spacing w:before="24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(5) </w:t>
      </w:r>
      <w:r w:rsidR="003B65F2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Inflation Rate</w:t>
      </w:r>
      <w:r w:rsidR="004F5F52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61492B2A" w14:textId="73E72D96" w:rsidR="006E5550" w:rsidRDefault="005A309C" w:rsidP="006E5550">
      <w:pPr>
        <w:spacing w:line="360" w:lineRule="auto"/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</w:pPr>
      <w:r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Inflation rate </w:t>
      </w:r>
      <w:r w:rsidR="00467B5F"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increased</w:t>
      </w:r>
      <w:r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from</w:t>
      </w:r>
      <w:r w:rsidR="00286558" w:rsidRPr="00B21E50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8C0F00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83.05</w:t>
      </w:r>
      <w:r w:rsidR="001548B2" w:rsidRPr="00B21E50">
        <w:rPr>
          <w:rFonts w:asciiTheme="majorBidi" w:hAnsiTheme="majorBidi" w:cstheme="majorBidi"/>
          <w:bCs/>
          <w:color w:val="FF37FF"/>
          <w:sz w:val="32"/>
          <w:szCs w:val="32"/>
          <w:lang w:bidi="ar-EG"/>
        </w:rPr>
        <w:t>%</w:t>
      </w:r>
      <w:r w:rsidR="00B21E50">
        <w:rPr>
          <w:rFonts w:asciiTheme="majorBidi" w:hAnsiTheme="majorBidi" w:cstheme="majorBidi"/>
          <w:bCs/>
          <w:color w:val="FF37FF"/>
          <w:sz w:val="32"/>
          <w:szCs w:val="32"/>
          <w:lang w:bidi="ar-EG"/>
        </w:rPr>
        <w:t xml:space="preserve"> </w:t>
      </w:r>
      <w:r w:rsidR="001548B2" w:rsidRPr="00B21E50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D742D3"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at the end of</w:t>
      </w:r>
      <w:r w:rsidR="00D742D3" w:rsidRPr="00B21E50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8C0F00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August</w:t>
      </w:r>
      <w:r w:rsidR="009A10CB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314C42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2025</w:t>
      </w:r>
      <w:r w:rsidR="00CC77E5" w:rsidRPr="00B21E50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39312C"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to</w:t>
      </w:r>
      <w:r w:rsidR="002357D8" w:rsidRPr="00B21E50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467B5F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83.</w:t>
      </w:r>
      <w:r w:rsidR="00B21E50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47</w:t>
      </w:r>
      <w:r w:rsidR="002357D8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%</w:t>
      </w:r>
      <w:r w:rsidR="0039312C" w:rsidRPr="0036344F">
        <w:rPr>
          <w:rFonts w:asciiTheme="majorBidi" w:hAnsiTheme="majorBidi" w:cstheme="majorBidi"/>
          <w:bCs/>
          <w:color w:val="FF37FF"/>
          <w:sz w:val="32"/>
          <w:szCs w:val="32"/>
          <w:lang w:bidi="ar-EG"/>
        </w:rPr>
        <w:t xml:space="preserve"> </w:t>
      </w:r>
      <w:r w:rsidR="00C04167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at</w:t>
      </w:r>
      <w:r w:rsidR="00EF0E32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the end of</w:t>
      </w:r>
      <w:r w:rsidR="00EF0E32" w:rsidRPr="0036344F">
        <w:rPr>
          <w:rFonts w:asciiTheme="majorBidi" w:hAnsiTheme="majorBidi" w:cstheme="majorBidi"/>
          <w:bCs/>
          <w:color w:val="0F4761" w:themeColor="accent1" w:themeShade="BF"/>
          <w:sz w:val="28"/>
          <w:szCs w:val="28"/>
          <w:lang w:bidi="ar-EG"/>
        </w:rPr>
        <w:t xml:space="preserve"> </w:t>
      </w:r>
      <w:r w:rsidR="008C0F00">
        <w:rPr>
          <w:rFonts w:asciiTheme="majorBidi" w:hAnsiTheme="majorBidi" w:cstheme="majorBidi"/>
          <w:color w:val="FA00FA"/>
          <w:sz w:val="32"/>
          <w:szCs w:val="32"/>
          <w:lang w:bidi="ar-EG"/>
        </w:rPr>
        <w:t>September</w:t>
      </w:r>
      <w:r w:rsidR="00EF0E32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2025</w:t>
      </w:r>
      <w:r w:rsidR="001548B2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1548B2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.</w:t>
      </w:r>
      <w:r w:rsid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  </w:t>
      </w:r>
    </w:p>
    <w:p w14:paraId="62543421" w14:textId="3235F9DB" w:rsidR="00D540EA" w:rsidRDefault="0036344F" w:rsidP="00D540EA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</w:pPr>
      <w:r w:rsidRPr="0036344F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30"/>
          <w:szCs w:val="30"/>
          <w:lang w:bidi="ar-EG"/>
        </w:rPr>
        <w:t xml:space="preserve"> </w:t>
      </w:r>
      <w:r w:rsidRPr="00B21E50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30"/>
          <w:szCs w:val="30"/>
          <w:lang w:bidi="ar-EG"/>
        </w:rPr>
        <w:t>The Inflation Rates at the end of Month</w:t>
      </w:r>
      <w:r w:rsidRPr="00B21E50">
        <w:rPr>
          <w:rFonts w:asciiTheme="majorBidi" w:hAnsiTheme="majorBidi" w:cstheme="majorBidi"/>
          <w:b/>
          <w:bCs/>
          <w:color w:val="0000E6"/>
          <w:sz w:val="30"/>
          <w:szCs w:val="30"/>
          <w:lang w:bidi="ar-EG"/>
        </w:rPr>
        <w:t xml:space="preserve"> </w:t>
      </w:r>
      <w:r w:rsidRPr="00B21E50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 xml:space="preserve">(December 2023 - </w:t>
      </w:r>
      <w:r w:rsidR="008C0F00" w:rsidRPr="00B21E50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>September</w:t>
      </w:r>
      <w:r w:rsidRPr="00B21E50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 xml:space="preserve"> 2025)</w:t>
      </w:r>
    </w:p>
    <w:p w14:paraId="048B7F91" w14:textId="6695D375" w:rsidR="002357D8" w:rsidRPr="004F5F52" w:rsidRDefault="00066E89" w:rsidP="004F5F5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8"/>
          <w:szCs w:val="28"/>
          <w:lang w:bidi="ar-EG"/>
        </w:rPr>
      </w:pPr>
      <w:r>
        <w:rPr>
          <w:noProof/>
        </w:rPr>
        <w:lastRenderedPageBreak/>
        <w:drawing>
          <wp:inline distT="0" distB="0" distL="0" distR="0" wp14:anchorId="1CDE2764" wp14:editId="5A60BFA3">
            <wp:extent cx="6624955" cy="3223550"/>
            <wp:effectExtent l="0" t="0" r="4445" b="15240"/>
            <wp:docPr id="20375962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371AD91-33B1-43F6-BB69-155754C3E7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9B35DCA" w14:textId="52B9B144" w:rsidR="00116F6E" w:rsidRPr="00CC7409" w:rsidRDefault="00116F6E" w:rsidP="00A62D3C">
      <w:pPr>
        <w:pStyle w:val="ListParagraph"/>
        <w:widowControl w:val="0"/>
        <w:tabs>
          <w:tab w:val="left" w:pos="727"/>
        </w:tabs>
        <w:autoSpaceDE w:val="0"/>
        <w:autoSpaceDN w:val="0"/>
        <w:spacing w:before="70" w:after="0" w:line="240" w:lineRule="auto"/>
        <w:ind w:left="727" w:hanging="449"/>
        <w:contextualSpacing w:val="0"/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</w:pPr>
      <w:r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>(</w:t>
      </w:r>
      <w:r w:rsidR="00AB2D9E"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>6) Exchange</w:t>
      </w:r>
      <w:r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 xml:space="preserve"> Rate</w:t>
      </w:r>
      <w:r w:rsidR="00D540EA"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 xml:space="preserve">: </w:t>
      </w:r>
    </w:p>
    <w:p w14:paraId="6BC28E33" w14:textId="0CE640E6" w:rsidR="008C5061" w:rsidRPr="0036344F" w:rsidRDefault="00116F6E" w:rsidP="0036344F">
      <w:pPr>
        <w:spacing w:before="240"/>
        <w:jc w:val="both"/>
        <w:rPr>
          <w:rFonts w:asciiTheme="majorBidi" w:hAnsiTheme="majorBidi" w:cstheme="majorBidi"/>
          <w:color w:val="0F4761" w:themeColor="accent1" w:themeShade="BF"/>
          <w:sz w:val="32"/>
          <w:szCs w:val="32"/>
          <w:lang w:bidi="ar-EG"/>
        </w:rPr>
      </w:pPr>
      <w:r w:rsidRPr="00CC7409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>The</w:t>
      </w:r>
      <w:r w:rsidRPr="004F5F52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 xml:space="preserve"> average exchange rate of USD against the Sudanese Pound at the Commercial Banks and Exchange Bureaus as </w:t>
      </w:r>
      <w:r w:rsidR="00AB2D9E" w:rsidRPr="004F5F52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>of</w:t>
      </w:r>
      <w:r w:rsidRPr="0036344F">
        <w:rPr>
          <w:rFonts w:asciiTheme="majorBidi" w:hAnsiTheme="majorBidi" w:cstheme="majorBidi"/>
          <w:color w:val="0F4761" w:themeColor="accent1" w:themeShade="BF"/>
          <w:sz w:val="32"/>
          <w:szCs w:val="32"/>
          <w:lang w:bidi="ar-EG"/>
        </w:rPr>
        <w:t xml:space="preserve"> </w:t>
      </w:r>
      <w:r w:rsidR="008C0F00">
        <w:rPr>
          <w:rFonts w:asciiTheme="majorBidi" w:hAnsiTheme="majorBidi" w:cstheme="majorBidi"/>
          <w:color w:val="FA00FA"/>
          <w:sz w:val="32"/>
          <w:szCs w:val="32"/>
          <w:lang w:bidi="ar-EG"/>
        </w:rPr>
        <w:t>30</w:t>
      </w:r>
      <w:r w:rsidR="008C0F00" w:rsidRPr="008C0F00">
        <w:rPr>
          <w:rFonts w:asciiTheme="majorBidi" w:hAnsiTheme="majorBidi" w:cstheme="majorBidi"/>
          <w:color w:val="FA00FA"/>
          <w:sz w:val="32"/>
          <w:szCs w:val="32"/>
          <w:vertAlign w:val="superscript"/>
          <w:lang w:bidi="ar-EG"/>
        </w:rPr>
        <w:t>th</w:t>
      </w:r>
      <w:r w:rsidR="00AB2D9E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8C0F00">
        <w:rPr>
          <w:rFonts w:asciiTheme="majorBidi" w:hAnsiTheme="majorBidi" w:cstheme="majorBidi"/>
          <w:color w:val="FA00FA"/>
          <w:sz w:val="32"/>
          <w:szCs w:val="32"/>
          <w:lang w:bidi="ar-EG"/>
        </w:rPr>
        <w:t>September</w:t>
      </w:r>
      <w:r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2025</w:t>
      </w:r>
      <w:r w:rsidRPr="0036344F">
        <w:rPr>
          <w:rFonts w:asciiTheme="majorBidi" w:hAnsiTheme="majorBidi" w:cstheme="majorBidi"/>
          <w:color w:val="0F4761" w:themeColor="accent1" w:themeShade="BF"/>
          <w:sz w:val="32"/>
          <w:szCs w:val="32"/>
          <w:rtl/>
          <w:lang w:bidi="ar-EG"/>
        </w:rPr>
        <w:t>.</w:t>
      </w:r>
    </w:p>
    <w:p w14:paraId="5AE563B7" w14:textId="13B3AA9A" w:rsidR="00C0259E" w:rsidRPr="003639F9" w:rsidRDefault="00C0259E" w:rsidP="00C0259E">
      <w:pPr>
        <w:widowControl w:val="0"/>
        <w:autoSpaceDE w:val="0"/>
        <w:autoSpaceDN w:val="0"/>
        <w:spacing w:before="162" w:after="0" w:line="240" w:lineRule="auto"/>
        <w:ind w:right="593"/>
        <w:jc w:val="right"/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color w:val="0000FF"/>
          <w:spacing w:val="-2"/>
          <w:kern w:val="0"/>
          <w:sz w:val="24"/>
          <w:szCs w:val="24"/>
          <w14:ligatures w14:val="none"/>
        </w:rPr>
        <w:t>(SDG/USD)</w:t>
      </w:r>
    </w:p>
    <w:tbl>
      <w:tblPr>
        <w:tblW w:w="10272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1498"/>
        <w:gridCol w:w="1504"/>
        <w:gridCol w:w="1498"/>
        <w:gridCol w:w="1508"/>
        <w:gridCol w:w="926"/>
        <w:gridCol w:w="1080"/>
      </w:tblGrid>
      <w:tr w:rsidR="00613B8D" w:rsidRPr="003639F9" w14:paraId="266DC4C1" w14:textId="77777777" w:rsidTr="008B7067">
        <w:trPr>
          <w:trHeight w:val="395"/>
        </w:trPr>
        <w:tc>
          <w:tcPr>
            <w:tcW w:w="2258" w:type="dxa"/>
            <w:vMerge w:val="restart"/>
          </w:tcPr>
          <w:p w14:paraId="21D62228" w14:textId="77777777" w:rsidR="008C5061" w:rsidRPr="003639F9" w:rsidRDefault="008C5061" w:rsidP="00847D0D">
            <w:pPr>
              <w:pStyle w:val="TableParagraph"/>
              <w:spacing w:before="1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noProof/>
                <w:color w:val="001F5F"/>
                <w:spacing w:val="-2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73E477" wp14:editId="40769F90">
                      <wp:simplePos x="0" y="0"/>
                      <wp:positionH relativeFrom="column">
                        <wp:posOffset>1732</wp:posOffset>
                      </wp:positionH>
                      <wp:positionV relativeFrom="paragraph">
                        <wp:posOffset>25227</wp:posOffset>
                      </wp:positionV>
                      <wp:extent cx="1399309" cy="568357"/>
                      <wp:effectExtent l="0" t="0" r="10795" b="22225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9309" cy="568357"/>
                                <a:chOff x="0" y="0"/>
                                <a:chExt cx="1711960" cy="8432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144" y="9144"/>
                                  <a:ext cx="1693545" cy="824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3545" h="824865">
                                      <a:moveTo>
                                        <a:pt x="0" y="0"/>
                                      </a:moveTo>
                                      <a:lnTo>
                                        <a:pt x="1693417" y="824483"/>
                                      </a:lnTo>
                                    </a:path>
                                  </a:pathLst>
                                </a:custGeom>
                                <a:ln w="182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77615" id="Group 69" o:spid="_x0000_s1026" style="position:absolute;margin-left:.15pt;margin-top:2pt;width:110.2pt;height:44.75pt;z-index:-251657216;mso-wrap-distance-left:0;mso-wrap-distance-right:0;mso-width-relative:margin;mso-height-relative:margin" coordsize="17119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">
                      <v:shape id="Graphic 70" o:spid="_x0000_s1027" style="position:absolute;left:91;top:91;width:16935;height:8249;visibility:visible;mso-wrap-style:square;v-text-anchor:top" coordsize="169354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" path="m,l1693417,824483e" filled="f" strokeweight=".50797mm">
                        <v:path arrowok="t"/>
                      </v:shape>
                    </v:group>
                  </w:pict>
                </mc:Fallback>
              </mc:AlternateContent>
            </w:r>
          </w:p>
          <w:p w14:paraId="2EE9141A" w14:textId="04558F54" w:rsidR="008C5061" w:rsidRPr="003639F9" w:rsidRDefault="004F5F52" w:rsidP="004F5F52">
            <w:pPr>
              <w:pStyle w:val="TableParagraph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                        </w:t>
            </w:r>
            <w:r w:rsidR="008C5061"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Rates</w:t>
            </w:r>
            <w:r w:rsidR="00613B8D"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  </w:t>
            </w:r>
          </w:p>
          <w:p w14:paraId="3EB4EC6E" w14:textId="77777777" w:rsidR="008C5061" w:rsidRPr="003639F9" w:rsidRDefault="008C5061" w:rsidP="00847D0D">
            <w:pPr>
              <w:pStyle w:val="TableParagraph"/>
              <w:spacing w:before="2"/>
              <w:ind w:left="107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Particular</w:t>
            </w:r>
          </w:p>
        </w:tc>
        <w:tc>
          <w:tcPr>
            <w:tcW w:w="3002" w:type="dxa"/>
            <w:gridSpan w:val="2"/>
          </w:tcPr>
          <w:p w14:paraId="3DDF20A3" w14:textId="5C4704CC" w:rsidR="008C5061" w:rsidRPr="004F5F52" w:rsidRDefault="00D540EA" w:rsidP="00847D0D">
            <w:pPr>
              <w:pStyle w:val="TableParagraph"/>
              <w:spacing w:before="49"/>
              <w:ind w:left="77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3</w:t>
            </w:r>
            <w:r w:rsidR="00871EFD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1</w:t>
            </w:r>
            <w:r w:rsidR="006E5550"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/0</w:t>
            </w:r>
            <w:r w:rsidR="008C0F00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8</w:t>
            </w:r>
            <w:r w:rsidR="006E5550"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/2025</w:t>
            </w:r>
          </w:p>
        </w:tc>
        <w:tc>
          <w:tcPr>
            <w:tcW w:w="3006" w:type="dxa"/>
            <w:gridSpan w:val="2"/>
          </w:tcPr>
          <w:p w14:paraId="33F3DD8A" w14:textId="6BE55C5C" w:rsidR="008C5061" w:rsidRPr="004F5F52" w:rsidRDefault="008C0F00" w:rsidP="00847D0D">
            <w:pPr>
              <w:pStyle w:val="TableParagraph"/>
              <w:spacing w:before="49"/>
              <w:ind w:left="77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30</w:t>
            </w:r>
            <w:r w:rsidR="00044338"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/0</w:t>
            </w: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9</w:t>
            </w:r>
            <w:r w:rsidR="00044338"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/2025</w:t>
            </w:r>
          </w:p>
        </w:tc>
        <w:tc>
          <w:tcPr>
            <w:tcW w:w="2006" w:type="dxa"/>
            <w:gridSpan w:val="2"/>
          </w:tcPr>
          <w:p w14:paraId="2D86C62F" w14:textId="77777777" w:rsidR="008C5061" w:rsidRPr="004F5F52" w:rsidRDefault="008C5061" w:rsidP="00847D0D">
            <w:pPr>
              <w:pStyle w:val="TableParagraph"/>
              <w:spacing w:before="49"/>
              <w:ind w:left="505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%Change</w:t>
            </w:r>
          </w:p>
        </w:tc>
      </w:tr>
      <w:tr w:rsidR="00613B8D" w:rsidRPr="003639F9" w14:paraId="6FD631CC" w14:textId="77777777" w:rsidTr="008B7067">
        <w:trPr>
          <w:trHeight w:val="683"/>
        </w:trPr>
        <w:tc>
          <w:tcPr>
            <w:tcW w:w="2258" w:type="dxa"/>
            <w:vMerge/>
          </w:tcPr>
          <w:p w14:paraId="5C21E51F" w14:textId="77777777" w:rsidR="008C5061" w:rsidRPr="003639F9" w:rsidRDefault="008C5061" w:rsidP="00847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B5FBB45" w14:textId="77777777" w:rsidR="008C5061" w:rsidRPr="004F5F52" w:rsidRDefault="008C5061" w:rsidP="00847D0D">
            <w:pPr>
              <w:pStyle w:val="TableParagraph"/>
              <w:spacing w:before="97"/>
              <w:ind w:left="430" w:right="243" w:hanging="15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504" w:type="dxa"/>
          </w:tcPr>
          <w:p w14:paraId="429FF3D9" w14:textId="77777777" w:rsidR="008C5061" w:rsidRPr="004F5F52" w:rsidRDefault="008C5061" w:rsidP="00847D0D">
            <w:pPr>
              <w:pStyle w:val="TableParagraph"/>
              <w:spacing w:before="97"/>
              <w:ind w:left="431" w:right="267" w:hanging="128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498" w:type="dxa"/>
          </w:tcPr>
          <w:p w14:paraId="0D5AA500" w14:textId="77777777" w:rsidR="008C5061" w:rsidRPr="004F5F52" w:rsidRDefault="008C5061" w:rsidP="00847D0D">
            <w:pPr>
              <w:pStyle w:val="TableParagraph"/>
              <w:spacing w:before="97"/>
              <w:ind w:left="430" w:right="241" w:hanging="149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508" w:type="dxa"/>
          </w:tcPr>
          <w:p w14:paraId="6978AA51" w14:textId="77777777" w:rsidR="008C5061" w:rsidRPr="004F5F52" w:rsidRDefault="008C5061" w:rsidP="00847D0D">
            <w:pPr>
              <w:pStyle w:val="TableParagraph"/>
              <w:spacing w:before="97"/>
              <w:ind w:left="433" w:right="268" w:hanging="128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926" w:type="dxa"/>
          </w:tcPr>
          <w:p w14:paraId="552AE3E7" w14:textId="77777777" w:rsidR="008C5061" w:rsidRPr="004F5F52" w:rsidRDefault="008C5061" w:rsidP="00847D0D">
            <w:pPr>
              <w:pStyle w:val="TableParagraph"/>
              <w:spacing w:before="97"/>
              <w:ind w:left="263" w:right="75" w:hanging="149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080" w:type="dxa"/>
          </w:tcPr>
          <w:p w14:paraId="69760622" w14:textId="77777777" w:rsidR="008C5061" w:rsidRPr="003639F9" w:rsidRDefault="008C5061" w:rsidP="00847D0D">
            <w:pPr>
              <w:pStyle w:val="TableParagraph"/>
              <w:spacing w:before="97"/>
              <w:ind w:left="294" w:right="127" w:hanging="125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</w:tr>
      <w:tr w:rsidR="008B7067" w:rsidRPr="003639F9" w14:paraId="6745EDC1" w14:textId="77777777" w:rsidTr="008B7067">
        <w:trPr>
          <w:trHeight w:val="324"/>
        </w:trPr>
        <w:tc>
          <w:tcPr>
            <w:tcW w:w="2258" w:type="dxa"/>
          </w:tcPr>
          <w:p w14:paraId="07414B16" w14:textId="77777777" w:rsidR="008B7067" w:rsidRPr="004F5F52" w:rsidRDefault="008B7067" w:rsidP="008B7067">
            <w:pPr>
              <w:pStyle w:val="TableParagraph"/>
              <w:spacing w:before="85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Commercial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>Banks</w:t>
            </w:r>
          </w:p>
        </w:tc>
        <w:tc>
          <w:tcPr>
            <w:tcW w:w="1498" w:type="dxa"/>
            <w:vAlign w:val="center"/>
          </w:tcPr>
          <w:p w14:paraId="6EEA34BA" w14:textId="2744291C" w:rsidR="008B7067" w:rsidRPr="00871EFD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2,408.69</w:t>
            </w:r>
          </w:p>
        </w:tc>
        <w:tc>
          <w:tcPr>
            <w:tcW w:w="1504" w:type="dxa"/>
            <w:vAlign w:val="center"/>
          </w:tcPr>
          <w:p w14:paraId="29F5A414" w14:textId="0B13B2D3" w:rsidR="008B7067" w:rsidRPr="00871EFD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2,427.67</w:t>
            </w:r>
          </w:p>
        </w:tc>
        <w:tc>
          <w:tcPr>
            <w:tcW w:w="1498" w:type="dxa"/>
            <w:vAlign w:val="center"/>
          </w:tcPr>
          <w:p w14:paraId="4FA46B4E" w14:textId="7A0667F3" w:rsidR="008B7067" w:rsidRPr="004F5F52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2,564.48</w:t>
            </w:r>
          </w:p>
        </w:tc>
        <w:tc>
          <w:tcPr>
            <w:tcW w:w="1508" w:type="dxa"/>
            <w:vAlign w:val="center"/>
          </w:tcPr>
          <w:p w14:paraId="71B57995" w14:textId="534D238A" w:rsidR="008B7067" w:rsidRPr="004F5F52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2,583.08</w:t>
            </w:r>
          </w:p>
        </w:tc>
        <w:tc>
          <w:tcPr>
            <w:tcW w:w="926" w:type="dxa"/>
            <w:vAlign w:val="center"/>
          </w:tcPr>
          <w:p w14:paraId="5A0638B2" w14:textId="3233EAF7" w:rsidR="008B7067" w:rsidRPr="0078481A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6.468</w:t>
            </w:r>
          </w:p>
        </w:tc>
        <w:tc>
          <w:tcPr>
            <w:tcW w:w="1080" w:type="dxa"/>
            <w:vAlign w:val="center"/>
          </w:tcPr>
          <w:p w14:paraId="3BB9F056" w14:textId="3417516F" w:rsidR="008B7067" w:rsidRPr="0078481A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6.402</w:t>
            </w:r>
          </w:p>
        </w:tc>
      </w:tr>
      <w:tr w:rsidR="008B7067" w:rsidRPr="003639F9" w14:paraId="1B531C5D" w14:textId="77777777" w:rsidTr="008B7067">
        <w:trPr>
          <w:trHeight w:val="321"/>
        </w:trPr>
        <w:tc>
          <w:tcPr>
            <w:tcW w:w="2258" w:type="dxa"/>
          </w:tcPr>
          <w:p w14:paraId="00BEEF24" w14:textId="77777777" w:rsidR="008B7067" w:rsidRPr="004F5F52" w:rsidRDefault="008B7067" w:rsidP="008B7067">
            <w:pPr>
              <w:pStyle w:val="TableParagraph"/>
              <w:spacing w:before="83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Exchange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Bureaus</w:t>
            </w:r>
          </w:p>
        </w:tc>
        <w:tc>
          <w:tcPr>
            <w:tcW w:w="1498" w:type="dxa"/>
            <w:vAlign w:val="center"/>
          </w:tcPr>
          <w:p w14:paraId="37E8EC61" w14:textId="32437AA1" w:rsidR="008B7067" w:rsidRPr="00871EFD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2,996.40</w:t>
            </w:r>
          </w:p>
        </w:tc>
        <w:tc>
          <w:tcPr>
            <w:tcW w:w="1504" w:type="dxa"/>
            <w:vAlign w:val="center"/>
          </w:tcPr>
          <w:p w14:paraId="7DC116D5" w14:textId="192150B3" w:rsidR="008B7067" w:rsidRPr="00871EFD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3,037.50</w:t>
            </w:r>
          </w:p>
        </w:tc>
        <w:tc>
          <w:tcPr>
            <w:tcW w:w="1498" w:type="dxa"/>
            <w:vAlign w:val="center"/>
          </w:tcPr>
          <w:p w14:paraId="7395EDA0" w14:textId="62CEC512" w:rsidR="008B7067" w:rsidRPr="004F5F52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3,200.19</w:t>
            </w:r>
          </w:p>
        </w:tc>
        <w:tc>
          <w:tcPr>
            <w:tcW w:w="1508" w:type="dxa"/>
            <w:vAlign w:val="center"/>
          </w:tcPr>
          <w:p w14:paraId="59CA03E4" w14:textId="515957C6" w:rsidR="008B7067" w:rsidRPr="004F5F52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3,037.47</w:t>
            </w:r>
          </w:p>
        </w:tc>
        <w:tc>
          <w:tcPr>
            <w:tcW w:w="926" w:type="dxa"/>
            <w:vAlign w:val="center"/>
          </w:tcPr>
          <w:p w14:paraId="360429E8" w14:textId="0CC9DF6D" w:rsidR="008B7067" w:rsidRPr="0078481A" w:rsidRDefault="008B7067" w:rsidP="008B7067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6.801</w:t>
            </w:r>
          </w:p>
        </w:tc>
        <w:tc>
          <w:tcPr>
            <w:tcW w:w="1080" w:type="dxa"/>
            <w:vAlign w:val="center"/>
          </w:tcPr>
          <w:p w14:paraId="58C86838" w14:textId="7D9BE257" w:rsidR="008B7067" w:rsidRPr="0078481A" w:rsidRDefault="008B7067" w:rsidP="008B7067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53D63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(0.001)</w:t>
            </w:r>
          </w:p>
        </w:tc>
      </w:tr>
    </w:tbl>
    <w:p w14:paraId="0E7CD906" w14:textId="77777777" w:rsidR="002D0385" w:rsidRPr="003639F9" w:rsidRDefault="002D0385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</w:p>
    <w:p w14:paraId="6FFB13B7" w14:textId="31FDB452" w:rsidR="009205B3" w:rsidRDefault="00EC0C4D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613B8D" w:rsidRPr="00B21E5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(7) Balance of Payments</w:t>
      </w:r>
      <w:r w:rsidR="00D540EA" w:rsidRPr="00B21E5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57444CBC" w14:textId="5581EC83" w:rsidR="004F5F52" w:rsidRPr="004F5F52" w:rsidRDefault="004F5F52" w:rsidP="004F5F52">
      <w:pPr>
        <w:pStyle w:val="ListParagraph"/>
        <w:spacing w:after="0" w:line="240" w:lineRule="auto"/>
        <w:jc w:val="right"/>
        <w:rPr>
          <w:rFonts w:asciiTheme="majorBidi" w:hAnsiTheme="majorBidi" w:cstheme="majorBidi"/>
          <w:color w:val="0D0D0D" w:themeColor="text1" w:themeTint="F2"/>
          <w:sz w:val="26"/>
          <w:szCs w:val="26"/>
          <w:lang w:bidi="ar-EG"/>
        </w:rPr>
      </w:pPr>
      <w:r w:rsidRPr="008A6E9B">
        <w:rPr>
          <w:rFonts w:asciiTheme="majorBidi" w:hAnsiTheme="majorBidi" w:cstheme="majorBidi"/>
          <w:color w:val="0D0D0D" w:themeColor="text1" w:themeTint="F2"/>
          <w:sz w:val="26"/>
          <w:szCs w:val="26"/>
          <w:lang w:bidi="ar-EG"/>
        </w:rPr>
        <w:t>(USD Millions)</w:t>
      </w:r>
    </w:p>
    <w:tbl>
      <w:tblPr>
        <w:tblW w:w="103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530"/>
        <w:gridCol w:w="1440"/>
        <w:gridCol w:w="1350"/>
        <w:gridCol w:w="1350"/>
      </w:tblGrid>
      <w:tr w:rsidR="001B5E95" w:rsidRPr="003639F9" w14:paraId="76BF6F74" w14:textId="7B75ECC4" w:rsidTr="001B5E95">
        <w:trPr>
          <w:trHeight w:val="1204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F43DF75" w14:textId="22B84A88" w:rsidR="001B5E95" w:rsidRPr="003639F9" w:rsidRDefault="001B5E95" w:rsidP="00F65CE0">
            <w:pPr>
              <w:pStyle w:val="TableParagraph"/>
              <w:spacing w:before="235"/>
              <w:ind w:left="1273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Period</w:t>
            </w:r>
          </w:p>
          <w:p w14:paraId="388EDFCE" w14:textId="0E1E6FCC" w:rsidR="001B5E95" w:rsidRPr="003639F9" w:rsidRDefault="001B5E95" w:rsidP="00B014A7">
            <w:pPr>
              <w:pStyle w:val="TableParagraph"/>
              <w:spacing w:before="235"/>
              <w:ind w:left="1273"/>
              <w:jc w:val="left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Particular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1AB" w14:textId="719549FA" w:rsidR="001B5E95" w:rsidRPr="003639F9" w:rsidRDefault="001B5E95" w:rsidP="00B014A7">
            <w:pPr>
              <w:pStyle w:val="TableParagraph"/>
              <w:spacing w:before="9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0EA32D" w14:textId="287E9931" w:rsidR="001B5E95" w:rsidRPr="003639F9" w:rsidRDefault="001B5E95" w:rsidP="00B014A7">
            <w:pPr>
              <w:pStyle w:val="TableParagraph"/>
              <w:ind w:left="19" w:right="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7F6" w14:textId="77777777" w:rsidR="001B5E95" w:rsidRPr="003639F9" w:rsidRDefault="001B5E95" w:rsidP="00B014A7">
            <w:pPr>
              <w:pStyle w:val="TableParagraph"/>
              <w:spacing w:before="9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1C1E33" w14:textId="51F10E8D" w:rsidR="001B5E95" w:rsidRPr="003639F9" w:rsidRDefault="001B5E95" w:rsidP="00B014A7">
            <w:pPr>
              <w:pStyle w:val="TableParagraph"/>
              <w:ind w:left="20" w:right="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3A8" w14:textId="7E211DB8" w:rsidR="001B5E95" w:rsidRPr="003639F9" w:rsidRDefault="001B5E95" w:rsidP="00D540EA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2024*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7702B" w14:textId="77777777" w:rsidR="001B5E95" w:rsidRDefault="001B5E95" w:rsidP="001B5E95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Jan. – Jun.</w:t>
            </w:r>
          </w:p>
          <w:p w14:paraId="7609103D" w14:textId="7A6E78FE" w:rsidR="001B5E95" w:rsidRPr="003639F9" w:rsidRDefault="001B5E95" w:rsidP="001B5E95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2025</w:t>
            </w:r>
          </w:p>
        </w:tc>
      </w:tr>
      <w:tr w:rsidR="001B5E95" w:rsidRPr="003639F9" w14:paraId="504067D5" w14:textId="54C0E9DF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23A8AF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A-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Current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Account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(1+2+3)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8A5" w14:textId="2F219405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(4,443.1)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F30" w14:textId="169D314C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(2,347.0)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40F" w14:textId="5B8716C4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1B5E95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(3,924.9)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F7A4" w14:textId="371E4857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1B5E95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(2,111.6)</w:t>
            </w:r>
          </w:p>
        </w:tc>
      </w:tr>
      <w:tr w:rsidR="001B5E95" w:rsidRPr="003639F9" w14:paraId="6BA48DED" w14:textId="29A10A13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DC3696" w14:textId="77777777" w:rsidR="001B5E95" w:rsidRPr="003639F9" w:rsidRDefault="001B5E95" w:rsidP="001B5E95">
            <w:pPr>
              <w:pStyle w:val="TableParagraph"/>
              <w:spacing w:before="49"/>
              <w:ind w:left="525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1.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Goods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&amp;Services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(i+ii)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B07" w14:textId="2A7F3270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(5,667.0)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98C" w14:textId="669611D9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(4,466.9)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A00" w14:textId="41E9DE7E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(2,410.3)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C36EC" w14:textId="1FCA1004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(1,464.2)</w:t>
            </w:r>
          </w:p>
        </w:tc>
      </w:tr>
      <w:tr w:rsidR="001B5E95" w:rsidRPr="003639F9" w14:paraId="0415D478" w14:textId="49A3C22B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E5B6C9" w14:textId="77777777" w:rsidR="001B5E95" w:rsidRPr="003639F9" w:rsidRDefault="001B5E95" w:rsidP="001B5E95">
            <w:pPr>
              <w:pStyle w:val="TableParagraph"/>
              <w:spacing w:before="72"/>
              <w:ind w:left="82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Trade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Goods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FE5" w14:textId="6E2C4F0D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(5,628.0)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AD8" w14:textId="3F31F1E9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(3,120.3)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3006" w14:textId="3845C673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(1,285.6)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CBB92" w14:textId="25D53E33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(1,022.7)</w:t>
            </w:r>
          </w:p>
        </w:tc>
      </w:tr>
      <w:tr w:rsidR="001B5E95" w:rsidRPr="003639F9" w14:paraId="155FB391" w14:textId="4294A29C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84A475" w14:textId="77777777" w:rsidR="001B5E95" w:rsidRPr="003639F9" w:rsidRDefault="001B5E95" w:rsidP="001B5E95">
            <w:pPr>
              <w:pStyle w:val="TableParagraph"/>
              <w:spacing w:before="72"/>
              <w:ind w:left="106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Exports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46D" w14:textId="4B5D383F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4,357.4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754" w14:textId="5EFF905B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3,628.4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FA0" w14:textId="5432C398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3,134.5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F1AF4" w14:textId="00BFEEB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1,354.9</w:t>
            </w:r>
          </w:p>
        </w:tc>
      </w:tr>
      <w:tr w:rsidR="001B5E95" w:rsidRPr="003639F9" w14:paraId="0766629E" w14:textId="3929EC24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78712F" w14:textId="77777777" w:rsidR="001B5E95" w:rsidRPr="003639F9" w:rsidRDefault="001B5E95" w:rsidP="001B5E95">
            <w:pPr>
              <w:pStyle w:val="TableParagraph"/>
              <w:spacing w:before="69"/>
              <w:ind w:left="100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Imports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1B3" w14:textId="08F45DAB" w:rsidR="001B5E95" w:rsidRPr="003639F9" w:rsidRDefault="001B5E95" w:rsidP="001B5E95">
            <w:pPr>
              <w:pStyle w:val="TableParagraph"/>
              <w:spacing w:before="69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9,985.4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74A" w14:textId="174DD84C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6,748.7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474" w14:textId="52937650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4,420.1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4F154" w14:textId="5E35A132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2,377.6</w:t>
            </w:r>
          </w:p>
        </w:tc>
      </w:tr>
      <w:tr w:rsidR="001B5E95" w:rsidRPr="003639F9" w14:paraId="673CE58D" w14:textId="0DBAEB9A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E20DFA" w14:textId="77777777" w:rsidR="001B5E95" w:rsidRPr="003639F9" w:rsidRDefault="001B5E95" w:rsidP="001B5E95">
            <w:pPr>
              <w:pStyle w:val="TableParagraph"/>
              <w:spacing w:before="72"/>
              <w:ind w:left="82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lastRenderedPageBreak/>
              <w:t>ii.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Trade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411" w14:textId="7A3B9E85" w:rsidR="001B5E95" w:rsidRPr="003639F9" w:rsidRDefault="001B5E95" w:rsidP="001B5E95">
            <w:pPr>
              <w:pStyle w:val="TableParagraph"/>
              <w:spacing w:before="72"/>
              <w:ind w:left="19" w:right="4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(39.0)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0F1" w14:textId="743B405E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(1,346.6)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070" w14:textId="608E5736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(1,124.8)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D1C61" w14:textId="4A75D64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(441.6)</w:t>
            </w:r>
          </w:p>
        </w:tc>
      </w:tr>
      <w:tr w:rsidR="001B5E95" w:rsidRPr="003639F9" w14:paraId="46E86414" w14:textId="6166A03C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3F308F" w14:textId="77777777" w:rsidR="001B5E95" w:rsidRPr="003639F9" w:rsidRDefault="001B5E95" w:rsidP="001B5E95">
            <w:pPr>
              <w:pStyle w:val="TableParagraph"/>
              <w:spacing w:before="72"/>
              <w:ind w:left="106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Receipts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BB9" w14:textId="37D7A461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1,550.7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6E1" w14:textId="36D5B0A7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5BD" w14:textId="5C7D362D" w:rsidR="001B5E95" w:rsidRPr="001B5E95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246.2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0653" w14:textId="25AA424D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114.2</w:t>
            </w:r>
          </w:p>
        </w:tc>
      </w:tr>
      <w:tr w:rsidR="001B5E95" w:rsidRPr="003639F9" w14:paraId="2B64421B" w14:textId="4FE5608A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5431E6" w14:textId="77777777" w:rsidR="001B5E95" w:rsidRPr="003639F9" w:rsidRDefault="001B5E95" w:rsidP="001B5E95">
            <w:pPr>
              <w:pStyle w:val="TableParagraph"/>
              <w:spacing w:before="69"/>
              <w:ind w:left="100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Payments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E35" w14:textId="6921D996" w:rsidR="001B5E95" w:rsidRPr="003639F9" w:rsidRDefault="001B5E95" w:rsidP="001B5E95">
            <w:pPr>
              <w:pStyle w:val="TableParagraph"/>
              <w:spacing w:before="69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1,589.7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5F14" w14:textId="3946EC7A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1,371.9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45A" w14:textId="32DE61E3" w:rsidR="001B5E95" w:rsidRPr="001B5E95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1,371.0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5656D" w14:textId="0FBE5C04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555.7</w:t>
            </w:r>
          </w:p>
        </w:tc>
      </w:tr>
      <w:tr w:rsidR="001B5E95" w:rsidRPr="003639F9" w14:paraId="0B2E70B4" w14:textId="2300D187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8D65B" w14:textId="77777777" w:rsidR="001B5E95" w:rsidRPr="003639F9" w:rsidRDefault="001B5E95" w:rsidP="001B5E95">
            <w:pPr>
              <w:pStyle w:val="TableParagraph"/>
              <w:spacing w:before="49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2.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Primary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Income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(Income)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4503" w14:textId="2A68176A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(1,078.5)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9C4" w14:textId="7996A7E3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187.0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026" w14:textId="6B2DE952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(1,584.5)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F418" w14:textId="14DCC95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(741.3)</w:t>
            </w:r>
          </w:p>
        </w:tc>
      </w:tr>
      <w:tr w:rsidR="001B5E95" w:rsidRPr="003639F9" w14:paraId="2A56FDA3" w14:textId="620B2491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A65D78" w14:textId="77777777" w:rsidR="001B5E95" w:rsidRPr="003639F9" w:rsidRDefault="001B5E95" w:rsidP="001B5E95">
            <w:pPr>
              <w:pStyle w:val="TableParagraph"/>
              <w:spacing w:before="49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3.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Secondary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7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Income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(Current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Transfers)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148" w14:textId="065E208D" w:rsidR="001B5E95" w:rsidRPr="003639F9" w:rsidRDefault="001B5E95" w:rsidP="001B5E95">
            <w:pPr>
              <w:pStyle w:val="TableParagraph"/>
              <w:spacing w:before="49"/>
              <w:ind w:left="19" w:right="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2,302.4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C4F" w14:textId="3F44866C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1,932.9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376" w14:textId="1297CE15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69.9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6C596" w14:textId="7524D7CF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93.8</w:t>
            </w:r>
          </w:p>
        </w:tc>
      </w:tr>
      <w:tr w:rsidR="001B5E95" w:rsidRPr="003639F9" w14:paraId="555C8C5F" w14:textId="2D56EF73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D0CC3" w14:textId="77777777" w:rsidR="001B5E95" w:rsidRPr="003639F9" w:rsidRDefault="001B5E95" w:rsidP="001B5E95">
            <w:pPr>
              <w:pStyle w:val="TableParagraph"/>
              <w:spacing w:before="24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B-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Capital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Account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7AC" w14:textId="59260C0F" w:rsidR="001B5E95" w:rsidRPr="003639F9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112.9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B5D" w14:textId="7E90E965" w:rsidR="001B5E95" w:rsidRPr="001B5E95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21F" w14:textId="28B9CBB2" w:rsidR="001B5E95" w:rsidRPr="001B5E95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CCE17" w14:textId="21780BCC" w:rsidR="001B5E95" w:rsidRPr="003639F9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0.0 </w:t>
            </w:r>
          </w:p>
        </w:tc>
      </w:tr>
      <w:tr w:rsidR="001B5E95" w:rsidRPr="003639F9" w14:paraId="3B4249C6" w14:textId="00EB34DB" w:rsidTr="001B5E95">
        <w:trPr>
          <w:trHeight w:val="1502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98159D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Financial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Account</w:t>
            </w:r>
          </w:p>
          <w:p w14:paraId="182D7E90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</w:p>
          <w:p w14:paraId="78462CA6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of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which:</w:t>
            </w:r>
          </w:p>
          <w:p w14:paraId="5A81ED54" w14:textId="372BD371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Reserve</w:t>
            </w:r>
            <w:r w:rsidRPr="003639F9">
              <w:rPr>
                <w:rFonts w:asciiTheme="majorBidi" w:hAnsiTheme="majorBidi" w:cstheme="majorBidi"/>
                <w:color w:val="0D0D0D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0D0D0D"/>
                <w:spacing w:val="-2"/>
                <w:sz w:val="24"/>
                <w:szCs w:val="24"/>
              </w:rPr>
              <w:t>Assets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5D3" w14:textId="77777777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(3,791.0)</w:t>
            </w:r>
          </w:p>
          <w:p w14:paraId="33B4BA3E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57AA108" w14:textId="3759A72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(146.7)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ECE" w14:textId="3E0CA739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(4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>60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.9)</w:t>
            </w:r>
          </w:p>
          <w:p w14:paraId="472CFD34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14:paraId="5E6C8CFC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14:paraId="0C8090DE" w14:textId="325E6100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(116.9)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6A1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(2,491.5)</w:t>
            </w:r>
          </w:p>
          <w:p w14:paraId="7C8F4177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4D0E4103" w14:textId="1ECF707D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(1.5)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64A8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(1,818.7)</w:t>
            </w:r>
          </w:p>
          <w:p w14:paraId="074748D1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</w:p>
          <w:p w14:paraId="5A5769A2" w14:textId="54C12DDA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</w:tr>
      <w:tr w:rsidR="001B5E95" w:rsidRPr="003639F9" w14:paraId="334BEA80" w14:textId="667C4EE8" w:rsidTr="001B5E95">
        <w:trPr>
          <w:trHeight w:val="3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2B0D2A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Net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8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Errors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8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&amp;Omissions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A4D94D" w14:textId="75746D16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539.2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13F08" w14:textId="6C6C6E50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1,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>886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1BF0C6" w14:textId="06DE77BE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1,433.4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C0487" w14:textId="1208D951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293.0</w:t>
            </w:r>
          </w:p>
        </w:tc>
      </w:tr>
    </w:tbl>
    <w:p w14:paraId="60FD2246" w14:textId="6A18B9CF" w:rsidR="003639F9" w:rsidRPr="003639F9" w:rsidRDefault="003639F9" w:rsidP="00B456F6">
      <w:pPr>
        <w:widowControl w:val="0"/>
        <w:autoSpaceDE w:val="0"/>
        <w:autoSpaceDN w:val="0"/>
        <w:spacing w:before="9" w:after="0" w:line="240" w:lineRule="auto"/>
        <w:ind w:left="907"/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</w:pP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*</w:t>
      </w:r>
      <w:r w:rsidRPr="003639F9">
        <w:rPr>
          <w:rFonts w:asciiTheme="majorBidi" w:eastAsia="Times New Roman" w:hAnsiTheme="majorBidi" w:cstheme="majorBidi"/>
          <w:color w:val="0D0D0D"/>
          <w:spacing w:val="-2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 xml:space="preserve">Provisional 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>Data</w:t>
      </w:r>
    </w:p>
    <w:p w14:paraId="3359EB65" w14:textId="25950568" w:rsidR="00B456F6" w:rsidRPr="003639F9" w:rsidRDefault="00B456F6" w:rsidP="00B456F6">
      <w:pPr>
        <w:widowControl w:val="0"/>
        <w:autoSpaceDE w:val="0"/>
        <w:autoSpaceDN w:val="0"/>
        <w:spacing w:before="9" w:after="0" w:line="240" w:lineRule="auto"/>
        <w:ind w:left="907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Note:</w:t>
      </w:r>
      <w:r w:rsidRPr="003639F9">
        <w:rPr>
          <w:rFonts w:asciiTheme="majorBidi" w:eastAsia="Times New Roman" w:hAnsiTheme="majorBidi" w:cstheme="majorBidi"/>
          <w:color w:val="0D0D0D"/>
          <w:spacing w:val="-8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The</w:t>
      </w:r>
      <w:r w:rsidRPr="003639F9">
        <w:rPr>
          <w:rFonts w:asciiTheme="majorBidi" w:eastAsia="Times New Roman" w:hAnsiTheme="majorBidi" w:cstheme="majorBidi"/>
          <w:color w:val="0D0D0D"/>
          <w:spacing w:val="-5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BOPs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items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were</w:t>
      </w:r>
      <w:r w:rsidRPr="003639F9">
        <w:rPr>
          <w:rFonts w:asciiTheme="majorBidi" w:eastAsia="Times New Roman" w:hAnsiTheme="majorBidi" w:cstheme="majorBidi"/>
          <w:color w:val="0D0D0D"/>
          <w:spacing w:val="-5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reviewed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based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on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the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balance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of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payments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and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international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investment position manual sixth edition (BPM6-2009).</w:t>
      </w:r>
    </w:p>
    <w:sectPr w:rsidR="00B456F6" w:rsidRPr="003639F9" w:rsidSect="00A96FF0">
      <w:footerReference w:type="default" r:id="rId14"/>
      <w:pgSz w:w="12240" w:h="15840"/>
      <w:pgMar w:top="810" w:right="900" w:bottom="810" w:left="907" w:header="720" w:footer="457" w:gutter="0"/>
      <w:pgBorders w:offsetFrom="page">
        <w:top w:val="dashDotStroked" w:sz="24" w:space="24" w:color="D5B8EA"/>
        <w:left w:val="dashDotStroked" w:sz="24" w:space="24" w:color="D5B8EA"/>
        <w:bottom w:val="dashDotStroked" w:sz="24" w:space="24" w:color="D5B8EA"/>
        <w:right w:val="dashDotStroked" w:sz="24" w:space="24" w:color="D5B8E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46BC" w14:textId="77777777" w:rsidR="00F67EE1" w:rsidRDefault="00F67EE1" w:rsidP="001D4C5F">
      <w:pPr>
        <w:spacing w:after="0" w:line="240" w:lineRule="auto"/>
      </w:pPr>
      <w:r>
        <w:separator/>
      </w:r>
    </w:p>
  </w:endnote>
  <w:endnote w:type="continuationSeparator" w:id="0">
    <w:p w14:paraId="33F3E26E" w14:textId="77777777" w:rsidR="00F67EE1" w:rsidRDefault="00F67EE1" w:rsidP="001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A8EA" w14:textId="1E15F643" w:rsidR="001D4C5F" w:rsidRDefault="001D4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E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2FCACF" w14:textId="77777777" w:rsidR="001D4C5F" w:rsidRDefault="001D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B71B" w14:textId="77777777" w:rsidR="00F67EE1" w:rsidRDefault="00F67EE1" w:rsidP="001D4C5F">
      <w:pPr>
        <w:spacing w:after="0" w:line="240" w:lineRule="auto"/>
      </w:pPr>
      <w:r>
        <w:separator/>
      </w:r>
    </w:p>
  </w:footnote>
  <w:footnote w:type="continuationSeparator" w:id="0">
    <w:p w14:paraId="20909727" w14:textId="77777777" w:rsidR="00F67EE1" w:rsidRDefault="00F67EE1" w:rsidP="001D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483"/>
    <w:multiLevelType w:val="hybridMultilevel"/>
    <w:tmpl w:val="DEA4D616"/>
    <w:lvl w:ilvl="0" w:tplc="2AC6624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14B3"/>
    <w:multiLevelType w:val="hybridMultilevel"/>
    <w:tmpl w:val="E5908344"/>
    <w:lvl w:ilvl="0" w:tplc="D286FA5A">
      <w:start w:val="1"/>
      <w:numFmt w:val="decimal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DC54D2E"/>
    <w:multiLevelType w:val="hybridMultilevel"/>
    <w:tmpl w:val="7D2EDB8C"/>
    <w:lvl w:ilvl="0" w:tplc="D658804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3E74"/>
    <w:multiLevelType w:val="hybridMultilevel"/>
    <w:tmpl w:val="497A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955"/>
    <w:multiLevelType w:val="hybridMultilevel"/>
    <w:tmpl w:val="1F708B4E"/>
    <w:lvl w:ilvl="0" w:tplc="99D62D3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3495AB2"/>
    <w:multiLevelType w:val="hybridMultilevel"/>
    <w:tmpl w:val="631A7798"/>
    <w:lvl w:ilvl="0" w:tplc="CED45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1E78"/>
    <w:multiLevelType w:val="hybridMultilevel"/>
    <w:tmpl w:val="F59CF60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48D5"/>
    <w:multiLevelType w:val="hybridMultilevel"/>
    <w:tmpl w:val="9536B33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0537"/>
    <w:multiLevelType w:val="hybridMultilevel"/>
    <w:tmpl w:val="5232ACFC"/>
    <w:lvl w:ilvl="0" w:tplc="FDF40D94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325B4"/>
    <w:multiLevelType w:val="hybridMultilevel"/>
    <w:tmpl w:val="3B7A4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C1633"/>
    <w:multiLevelType w:val="hybridMultilevel"/>
    <w:tmpl w:val="CC2E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921C5"/>
    <w:multiLevelType w:val="hybridMultilevel"/>
    <w:tmpl w:val="AC7EFE50"/>
    <w:lvl w:ilvl="0" w:tplc="F7007436">
      <w:start w:val="1"/>
      <w:numFmt w:val="decimal"/>
      <w:lvlText w:val="(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2" w15:restartNumberingAfterBreak="0">
    <w:nsid w:val="599C7A41"/>
    <w:multiLevelType w:val="hybridMultilevel"/>
    <w:tmpl w:val="A6FED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04AF"/>
    <w:multiLevelType w:val="hybridMultilevel"/>
    <w:tmpl w:val="1986B306"/>
    <w:lvl w:ilvl="0" w:tplc="00226F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043A1"/>
    <w:multiLevelType w:val="hybridMultilevel"/>
    <w:tmpl w:val="708053F8"/>
    <w:lvl w:ilvl="0" w:tplc="A4BA1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65847">
    <w:abstractNumId w:val="4"/>
  </w:num>
  <w:num w:numId="2" w16cid:durableId="722752754">
    <w:abstractNumId w:val="5"/>
  </w:num>
  <w:num w:numId="3" w16cid:durableId="1444376540">
    <w:abstractNumId w:val="3"/>
  </w:num>
  <w:num w:numId="4" w16cid:durableId="1855681636">
    <w:abstractNumId w:val="13"/>
  </w:num>
  <w:num w:numId="5" w16cid:durableId="335764476">
    <w:abstractNumId w:val="0"/>
  </w:num>
  <w:num w:numId="6" w16cid:durableId="1544558774">
    <w:abstractNumId w:val="8"/>
  </w:num>
  <w:num w:numId="7" w16cid:durableId="976684364">
    <w:abstractNumId w:val="9"/>
  </w:num>
  <w:num w:numId="8" w16cid:durableId="1865361806">
    <w:abstractNumId w:val="6"/>
  </w:num>
  <w:num w:numId="9" w16cid:durableId="727609642">
    <w:abstractNumId w:val="2"/>
  </w:num>
  <w:num w:numId="10" w16cid:durableId="442965075">
    <w:abstractNumId w:val="7"/>
  </w:num>
  <w:num w:numId="11" w16cid:durableId="856652093">
    <w:abstractNumId w:val="12"/>
  </w:num>
  <w:num w:numId="12" w16cid:durableId="495725796">
    <w:abstractNumId w:val="10"/>
  </w:num>
  <w:num w:numId="13" w16cid:durableId="107548476">
    <w:abstractNumId w:val="14"/>
  </w:num>
  <w:num w:numId="14" w16cid:durableId="245964806">
    <w:abstractNumId w:val="11"/>
  </w:num>
  <w:num w:numId="15" w16cid:durableId="134246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52"/>
    <w:rsid w:val="0000040D"/>
    <w:rsid w:val="0000125B"/>
    <w:rsid w:val="00012712"/>
    <w:rsid w:val="00022E0A"/>
    <w:rsid w:val="000438F8"/>
    <w:rsid w:val="00044338"/>
    <w:rsid w:val="000461B9"/>
    <w:rsid w:val="00057717"/>
    <w:rsid w:val="000609A8"/>
    <w:rsid w:val="00066E89"/>
    <w:rsid w:val="00073230"/>
    <w:rsid w:val="00080C53"/>
    <w:rsid w:val="00086A07"/>
    <w:rsid w:val="000900C2"/>
    <w:rsid w:val="00092FFE"/>
    <w:rsid w:val="00096C4A"/>
    <w:rsid w:val="000B6048"/>
    <w:rsid w:val="000C1DA0"/>
    <w:rsid w:val="000C22B4"/>
    <w:rsid w:val="000D23BF"/>
    <w:rsid w:val="000D3655"/>
    <w:rsid w:val="000D42C1"/>
    <w:rsid w:val="000D5878"/>
    <w:rsid w:val="000F2959"/>
    <w:rsid w:val="001062B8"/>
    <w:rsid w:val="00107335"/>
    <w:rsid w:val="001113BF"/>
    <w:rsid w:val="00116F6E"/>
    <w:rsid w:val="001172D2"/>
    <w:rsid w:val="00120BB8"/>
    <w:rsid w:val="001217E4"/>
    <w:rsid w:val="00127ADC"/>
    <w:rsid w:val="0013676F"/>
    <w:rsid w:val="0013711D"/>
    <w:rsid w:val="0013728E"/>
    <w:rsid w:val="00153AB7"/>
    <w:rsid w:val="001542D3"/>
    <w:rsid w:val="001548B2"/>
    <w:rsid w:val="00162723"/>
    <w:rsid w:val="001661E0"/>
    <w:rsid w:val="00171A78"/>
    <w:rsid w:val="00174AFD"/>
    <w:rsid w:val="001752B5"/>
    <w:rsid w:val="00175E6A"/>
    <w:rsid w:val="00176B5E"/>
    <w:rsid w:val="00182E15"/>
    <w:rsid w:val="0018694F"/>
    <w:rsid w:val="001938D1"/>
    <w:rsid w:val="001A4A0C"/>
    <w:rsid w:val="001A51B1"/>
    <w:rsid w:val="001B5E95"/>
    <w:rsid w:val="001C4C36"/>
    <w:rsid w:val="001C70F5"/>
    <w:rsid w:val="001D0373"/>
    <w:rsid w:val="001D4C5F"/>
    <w:rsid w:val="001D780D"/>
    <w:rsid w:val="001E7319"/>
    <w:rsid w:val="00205DF0"/>
    <w:rsid w:val="002357D8"/>
    <w:rsid w:val="00241C26"/>
    <w:rsid w:val="002466AF"/>
    <w:rsid w:val="00247AA0"/>
    <w:rsid w:val="002516F2"/>
    <w:rsid w:val="0026024D"/>
    <w:rsid w:val="00267437"/>
    <w:rsid w:val="00267DB5"/>
    <w:rsid w:val="00273C21"/>
    <w:rsid w:val="00280ABC"/>
    <w:rsid w:val="00282465"/>
    <w:rsid w:val="00284D2C"/>
    <w:rsid w:val="00286558"/>
    <w:rsid w:val="00286BDA"/>
    <w:rsid w:val="00293A7C"/>
    <w:rsid w:val="002967DD"/>
    <w:rsid w:val="002A02DF"/>
    <w:rsid w:val="002A0678"/>
    <w:rsid w:val="002A6C2D"/>
    <w:rsid w:val="002B1920"/>
    <w:rsid w:val="002B4E6D"/>
    <w:rsid w:val="002C11E1"/>
    <w:rsid w:val="002C47CE"/>
    <w:rsid w:val="002C6EC1"/>
    <w:rsid w:val="002D0385"/>
    <w:rsid w:val="002D135A"/>
    <w:rsid w:val="002D5D20"/>
    <w:rsid w:val="002D6FF0"/>
    <w:rsid w:val="002F7A18"/>
    <w:rsid w:val="00300A3B"/>
    <w:rsid w:val="00314C42"/>
    <w:rsid w:val="0031669D"/>
    <w:rsid w:val="003310B0"/>
    <w:rsid w:val="003315FF"/>
    <w:rsid w:val="003329AF"/>
    <w:rsid w:val="00332F30"/>
    <w:rsid w:val="003345F6"/>
    <w:rsid w:val="00334739"/>
    <w:rsid w:val="00334B85"/>
    <w:rsid w:val="00345907"/>
    <w:rsid w:val="003466E4"/>
    <w:rsid w:val="00350812"/>
    <w:rsid w:val="00352465"/>
    <w:rsid w:val="0035417A"/>
    <w:rsid w:val="00355998"/>
    <w:rsid w:val="003577FE"/>
    <w:rsid w:val="003579C0"/>
    <w:rsid w:val="00360096"/>
    <w:rsid w:val="0036344F"/>
    <w:rsid w:val="003639F9"/>
    <w:rsid w:val="003679BB"/>
    <w:rsid w:val="0037160E"/>
    <w:rsid w:val="0038469C"/>
    <w:rsid w:val="0039312C"/>
    <w:rsid w:val="0039342F"/>
    <w:rsid w:val="00396544"/>
    <w:rsid w:val="003A3979"/>
    <w:rsid w:val="003A78E3"/>
    <w:rsid w:val="003B0D63"/>
    <w:rsid w:val="003B37E5"/>
    <w:rsid w:val="003B65F2"/>
    <w:rsid w:val="003C2752"/>
    <w:rsid w:val="003D0D06"/>
    <w:rsid w:val="003D1A6D"/>
    <w:rsid w:val="003D4390"/>
    <w:rsid w:val="003D4B95"/>
    <w:rsid w:val="003E1B4A"/>
    <w:rsid w:val="003E5203"/>
    <w:rsid w:val="003E5E16"/>
    <w:rsid w:val="003E6A34"/>
    <w:rsid w:val="003F6E75"/>
    <w:rsid w:val="00400653"/>
    <w:rsid w:val="00402FA0"/>
    <w:rsid w:val="00404319"/>
    <w:rsid w:val="0040768C"/>
    <w:rsid w:val="00407C4B"/>
    <w:rsid w:val="00413259"/>
    <w:rsid w:val="00413913"/>
    <w:rsid w:val="0042143B"/>
    <w:rsid w:val="00421688"/>
    <w:rsid w:val="0042594C"/>
    <w:rsid w:val="00426496"/>
    <w:rsid w:val="00432FCA"/>
    <w:rsid w:val="00433C61"/>
    <w:rsid w:val="00435E12"/>
    <w:rsid w:val="00450016"/>
    <w:rsid w:val="00461BB7"/>
    <w:rsid w:val="0046406B"/>
    <w:rsid w:val="00464CD0"/>
    <w:rsid w:val="00467B5F"/>
    <w:rsid w:val="00476359"/>
    <w:rsid w:val="004929FC"/>
    <w:rsid w:val="004A30BE"/>
    <w:rsid w:val="004B7537"/>
    <w:rsid w:val="004B7B66"/>
    <w:rsid w:val="004C2093"/>
    <w:rsid w:val="004C4B3E"/>
    <w:rsid w:val="004C5A32"/>
    <w:rsid w:val="004C7C50"/>
    <w:rsid w:val="004D1336"/>
    <w:rsid w:val="004D1979"/>
    <w:rsid w:val="004D3368"/>
    <w:rsid w:val="004D3D9A"/>
    <w:rsid w:val="004E0A23"/>
    <w:rsid w:val="004E27CE"/>
    <w:rsid w:val="004E54F1"/>
    <w:rsid w:val="004F2DD9"/>
    <w:rsid w:val="004F5F52"/>
    <w:rsid w:val="00512C4D"/>
    <w:rsid w:val="005409FD"/>
    <w:rsid w:val="00540FAC"/>
    <w:rsid w:val="00563ADA"/>
    <w:rsid w:val="00564AFA"/>
    <w:rsid w:val="00566ECF"/>
    <w:rsid w:val="00575CF0"/>
    <w:rsid w:val="00577E87"/>
    <w:rsid w:val="005811B1"/>
    <w:rsid w:val="00584F83"/>
    <w:rsid w:val="00586385"/>
    <w:rsid w:val="00587DA5"/>
    <w:rsid w:val="00593B56"/>
    <w:rsid w:val="005A14B3"/>
    <w:rsid w:val="005A3084"/>
    <w:rsid w:val="005A309C"/>
    <w:rsid w:val="005B0E9F"/>
    <w:rsid w:val="005B49B0"/>
    <w:rsid w:val="005C448B"/>
    <w:rsid w:val="006037E8"/>
    <w:rsid w:val="0060432A"/>
    <w:rsid w:val="00604884"/>
    <w:rsid w:val="00613B8D"/>
    <w:rsid w:val="00624BE7"/>
    <w:rsid w:val="006257E5"/>
    <w:rsid w:val="0062658F"/>
    <w:rsid w:val="006317CC"/>
    <w:rsid w:val="00631EC5"/>
    <w:rsid w:val="006328D2"/>
    <w:rsid w:val="00637795"/>
    <w:rsid w:val="00644E2F"/>
    <w:rsid w:val="00646190"/>
    <w:rsid w:val="006462D7"/>
    <w:rsid w:val="00647F09"/>
    <w:rsid w:val="00653E19"/>
    <w:rsid w:val="00660FE4"/>
    <w:rsid w:val="00662286"/>
    <w:rsid w:val="00662C11"/>
    <w:rsid w:val="006667FB"/>
    <w:rsid w:val="0066725F"/>
    <w:rsid w:val="0067697B"/>
    <w:rsid w:val="0068325D"/>
    <w:rsid w:val="006841BB"/>
    <w:rsid w:val="006A1A95"/>
    <w:rsid w:val="006A5BFF"/>
    <w:rsid w:val="006A66FF"/>
    <w:rsid w:val="006C67D2"/>
    <w:rsid w:val="006E5550"/>
    <w:rsid w:val="006F061F"/>
    <w:rsid w:val="006F57F5"/>
    <w:rsid w:val="006F74C9"/>
    <w:rsid w:val="00710174"/>
    <w:rsid w:val="00714D5C"/>
    <w:rsid w:val="00716ED4"/>
    <w:rsid w:val="00725A5E"/>
    <w:rsid w:val="00726D5C"/>
    <w:rsid w:val="00727061"/>
    <w:rsid w:val="00730E05"/>
    <w:rsid w:val="00740D75"/>
    <w:rsid w:val="00740FA0"/>
    <w:rsid w:val="00751F83"/>
    <w:rsid w:val="00752CFA"/>
    <w:rsid w:val="00755071"/>
    <w:rsid w:val="007631AC"/>
    <w:rsid w:val="00774DDC"/>
    <w:rsid w:val="00774E6A"/>
    <w:rsid w:val="00781FBA"/>
    <w:rsid w:val="007837C8"/>
    <w:rsid w:val="0078481A"/>
    <w:rsid w:val="00792337"/>
    <w:rsid w:val="00793B94"/>
    <w:rsid w:val="0079409C"/>
    <w:rsid w:val="007959A0"/>
    <w:rsid w:val="007964A0"/>
    <w:rsid w:val="007A4935"/>
    <w:rsid w:val="007C614B"/>
    <w:rsid w:val="007C772D"/>
    <w:rsid w:val="007D02C6"/>
    <w:rsid w:val="007D1CE0"/>
    <w:rsid w:val="007D1EF4"/>
    <w:rsid w:val="007D4C0C"/>
    <w:rsid w:val="007D570C"/>
    <w:rsid w:val="007D6EE2"/>
    <w:rsid w:val="007E211F"/>
    <w:rsid w:val="007E21B1"/>
    <w:rsid w:val="00803BE9"/>
    <w:rsid w:val="008053FE"/>
    <w:rsid w:val="0081115A"/>
    <w:rsid w:val="00820E9D"/>
    <w:rsid w:val="0082117C"/>
    <w:rsid w:val="00826DC1"/>
    <w:rsid w:val="00830805"/>
    <w:rsid w:val="008366B1"/>
    <w:rsid w:val="0084221E"/>
    <w:rsid w:val="0084231F"/>
    <w:rsid w:val="008502F2"/>
    <w:rsid w:val="008545AD"/>
    <w:rsid w:val="0085547C"/>
    <w:rsid w:val="008577E1"/>
    <w:rsid w:val="00862109"/>
    <w:rsid w:val="00870D9D"/>
    <w:rsid w:val="00871EFD"/>
    <w:rsid w:val="00874148"/>
    <w:rsid w:val="008747FC"/>
    <w:rsid w:val="00882436"/>
    <w:rsid w:val="00883454"/>
    <w:rsid w:val="00895880"/>
    <w:rsid w:val="008A5E49"/>
    <w:rsid w:val="008B2F83"/>
    <w:rsid w:val="008B5A17"/>
    <w:rsid w:val="008B6641"/>
    <w:rsid w:val="008B7067"/>
    <w:rsid w:val="008C0597"/>
    <w:rsid w:val="008C0F00"/>
    <w:rsid w:val="008C4406"/>
    <w:rsid w:val="008C4EE9"/>
    <w:rsid w:val="008C5061"/>
    <w:rsid w:val="008C5090"/>
    <w:rsid w:val="008D0478"/>
    <w:rsid w:val="008E388A"/>
    <w:rsid w:val="008F5B63"/>
    <w:rsid w:val="00904429"/>
    <w:rsid w:val="0090535A"/>
    <w:rsid w:val="00906FE3"/>
    <w:rsid w:val="0091186C"/>
    <w:rsid w:val="00911F9F"/>
    <w:rsid w:val="009205B3"/>
    <w:rsid w:val="0093005F"/>
    <w:rsid w:val="00933CDA"/>
    <w:rsid w:val="00937F12"/>
    <w:rsid w:val="00940B40"/>
    <w:rsid w:val="00940B80"/>
    <w:rsid w:val="00941286"/>
    <w:rsid w:val="009413F3"/>
    <w:rsid w:val="00945D3A"/>
    <w:rsid w:val="00951598"/>
    <w:rsid w:val="00954B9D"/>
    <w:rsid w:val="00974E5E"/>
    <w:rsid w:val="00975B33"/>
    <w:rsid w:val="00976C6B"/>
    <w:rsid w:val="0098219B"/>
    <w:rsid w:val="00983F89"/>
    <w:rsid w:val="00986FE1"/>
    <w:rsid w:val="00987928"/>
    <w:rsid w:val="00990B0A"/>
    <w:rsid w:val="009A10CB"/>
    <w:rsid w:val="009B0E7B"/>
    <w:rsid w:val="009B3DFC"/>
    <w:rsid w:val="009C0804"/>
    <w:rsid w:val="009D019D"/>
    <w:rsid w:val="009D6B40"/>
    <w:rsid w:val="009E0D11"/>
    <w:rsid w:val="009E2456"/>
    <w:rsid w:val="009E4036"/>
    <w:rsid w:val="009F0099"/>
    <w:rsid w:val="009F00C6"/>
    <w:rsid w:val="009F08DB"/>
    <w:rsid w:val="009F136D"/>
    <w:rsid w:val="009F5B38"/>
    <w:rsid w:val="009F7253"/>
    <w:rsid w:val="00A03637"/>
    <w:rsid w:val="00A04E2C"/>
    <w:rsid w:val="00A106A0"/>
    <w:rsid w:val="00A23B75"/>
    <w:rsid w:val="00A25C13"/>
    <w:rsid w:val="00A30109"/>
    <w:rsid w:val="00A30D12"/>
    <w:rsid w:val="00A3145C"/>
    <w:rsid w:val="00A32B83"/>
    <w:rsid w:val="00A33670"/>
    <w:rsid w:val="00A3637C"/>
    <w:rsid w:val="00A41CBA"/>
    <w:rsid w:val="00A443D5"/>
    <w:rsid w:val="00A45B71"/>
    <w:rsid w:val="00A51379"/>
    <w:rsid w:val="00A52D17"/>
    <w:rsid w:val="00A5301A"/>
    <w:rsid w:val="00A6278B"/>
    <w:rsid w:val="00A62D3C"/>
    <w:rsid w:val="00A6744F"/>
    <w:rsid w:val="00A70432"/>
    <w:rsid w:val="00A96FF0"/>
    <w:rsid w:val="00A97FD0"/>
    <w:rsid w:val="00AA2C94"/>
    <w:rsid w:val="00AA5EF1"/>
    <w:rsid w:val="00AA73D1"/>
    <w:rsid w:val="00AB2D9E"/>
    <w:rsid w:val="00AB2EB8"/>
    <w:rsid w:val="00AC6C1F"/>
    <w:rsid w:val="00AD0A92"/>
    <w:rsid w:val="00AD3BCC"/>
    <w:rsid w:val="00AD3FA9"/>
    <w:rsid w:val="00AE2967"/>
    <w:rsid w:val="00AE5378"/>
    <w:rsid w:val="00AE63C5"/>
    <w:rsid w:val="00AF69F4"/>
    <w:rsid w:val="00B014A7"/>
    <w:rsid w:val="00B0613E"/>
    <w:rsid w:val="00B07B21"/>
    <w:rsid w:val="00B1391D"/>
    <w:rsid w:val="00B17A24"/>
    <w:rsid w:val="00B21E50"/>
    <w:rsid w:val="00B22548"/>
    <w:rsid w:val="00B344F4"/>
    <w:rsid w:val="00B456F6"/>
    <w:rsid w:val="00B5678B"/>
    <w:rsid w:val="00B56F02"/>
    <w:rsid w:val="00B60D9E"/>
    <w:rsid w:val="00B67528"/>
    <w:rsid w:val="00B73AEA"/>
    <w:rsid w:val="00B83454"/>
    <w:rsid w:val="00B93CA7"/>
    <w:rsid w:val="00B95334"/>
    <w:rsid w:val="00B95A51"/>
    <w:rsid w:val="00B96C7F"/>
    <w:rsid w:val="00BA0497"/>
    <w:rsid w:val="00BA3566"/>
    <w:rsid w:val="00BB16B9"/>
    <w:rsid w:val="00BB55A4"/>
    <w:rsid w:val="00BC45B5"/>
    <w:rsid w:val="00BC53D1"/>
    <w:rsid w:val="00BD1191"/>
    <w:rsid w:val="00BD7306"/>
    <w:rsid w:val="00BF57C7"/>
    <w:rsid w:val="00BF5D79"/>
    <w:rsid w:val="00C0259E"/>
    <w:rsid w:val="00C04167"/>
    <w:rsid w:val="00C07CD1"/>
    <w:rsid w:val="00C14531"/>
    <w:rsid w:val="00C156E1"/>
    <w:rsid w:val="00C4704F"/>
    <w:rsid w:val="00C5120A"/>
    <w:rsid w:val="00C5479A"/>
    <w:rsid w:val="00C63AA6"/>
    <w:rsid w:val="00C648A4"/>
    <w:rsid w:val="00C71555"/>
    <w:rsid w:val="00C71F63"/>
    <w:rsid w:val="00C83D0B"/>
    <w:rsid w:val="00C92302"/>
    <w:rsid w:val="00C96139"/>
    <w:rsid w:val="00CA28AD"/>
    <w:rsid w:val="00CA407F"/>
    <w:rsid w:val="00CB0046"/>
    <w:rsid w:val="00CB0738"/>
    <w:rsid w:val="00CB1DDD"/>
    <w:rsid w:val="00CB6B96"/>
    <w:rsid w:val="00CC02AF"/>
    <w:rsid w:val="00CC7409"/>
    <w:rsid w:val="00CC77E5"/>
    <w:rsid w:val="00CD6398"/>
    <w:rsid w:val="00CD6BCD"/>
    <w:rsid w:val="00CD7948"/>
    <w:rsid w:val="00CF4734"/>
    <w:rsid w:val="00CF4C99"/>
    <w:rsid w:val="00CF5DF3"/>
    <w:rsid w:val="00CF6098"/>
    <w:rsid w:val="00D055B6"/>
    <w:rsid w:val="00D05A25"/>
    <w:rsid w:val="00D15248"/>
    <w:rsid w:val="00D172C9"/>
    <w:rsid w:val="00D265E6"/>
    <w:rsid w:val="00D309F4"/>
    <w:rsid w:val="00D31771"/>
    <w:rsid w:val="00D356FB"/>
    <w:rsid w:val="00D40801"/>
    <w:rsid w:val="00D40AEA"/>
    <w:rsid w:val="00D43D16"/>
    <w:rsid w:val="00D46583"/>
    <w:rsid w:val="00D478BB"/>
    <w:rsid w:val="00D52282"/>
    <w:rsid w:val="00D540EA"/>
    <w:rsid w:val="00D54A2D"/>
    <w:rsid w:val="00D54E94"/>
    <w:rsid w:val="00D64475"/>
    <w:rsid w:val="00D742D3"/>
    <w:rsid w:val="00D7492F"/>
    <w:rsid w:val="00D76185"/>
    <w:rsid w:val="00D81F53"/>
    <w:rsid w:val="00D830B0"/>
    <w:rsid w:val="00D8393D"/>
    <w:rsid w:val="00DA026E"/>
    <w:rsid w:val="00DA2F39"/>
    <w:rsid w:val="00DB7545"/>
    <w:rsid w:val="00DD4A41"/>
    <w:rsid w:val="00DD6199"/>
    <w:rsid w:val="00DE1A2D"/>
    <w:rsid w:val="00DE3EB3"/>
    <w:rsid w:val="00DE6395"/>
    <w:rsid w:val="00E0735A"/>
    <w:rsid w:val="00E20EFA"/>
    <w:rsid w:val="00E25ABF"/>
    <w:rsid w:val="00E2632B"/>
    <w:rsid w:val="00E31F9D"/>
    <w:rsid w:val="00E3337A"/>
    <w:rsid w:val="00E37873"/>
    <w:rsid w:val="00E40BA9"/>
    <w:rsid w:val="00E424D9"/>
    <w:rsid w:val="00E45F43"/>
    <w:rsid w:val="00E47B09"/>
    <w:rsid w:val="00E64C00"/>
    <w:rsid w:val="00E65B04"/>
    <w:rsid w:val="00E725E9"/>
    <w:rsid w:val="00E76B16"/>
    <w:rsid w:val="00E81531"/>
    <w:rsid w:val="00E83124"/>
    <w:rsid w:val="00E916AB"/>
    <w:rsid w:val="00EA5557"/>
    <w:rsid w:val="00EA7B0F"/>
    <w:rsid w:val="00EB77DE"/>
    <w:rsid w:val="00EB7839"/>
    <w:rsid w:val="00EC0C4D"/>
    <w:rsid w:val="00EC0D74"/>
    <w:rsid w:val="00ED14D3"/>
    <w:rsid w:val="00ED1A51"/>
    <w:rsid w:val="00ED3664"/>
    <w:rsid w:val="00ED3800"/>
    <w:rsid w:val="00ED3E16"/>
    <w:rsid w:val="00ED5DC2"/>
    <w:rsid w:val="00EE0B68"/>
    <w:rsid w:val="00EE1758"/>
    <w:rsid w:val="00EF0E32"/>
    <w:rsid w:val="00EF59B1"/>
    <w:rsid w:val="00F01350"/>
    <w:rsid w:val="00F11989"/>
    <w:rsid w:val="00F12076"/>
    <w:rsid w:val="00F15968"/>
    <w:rsid w:val="00F2076A"/>
    <w:rsid w:val="00F35041"/>
    <w:rsid w:val="00F3624F"/>
    <w:rsid w:val="00F37065"/>
    <w:rsid w:val="00F37412"/>
    <w:rsid w:val="00F468D3"/>
    <w:rsid w:val="00F47336"/>
    <w:rsid w:val="00F52BA5"/>
    <w:rsid w:val="00F57FEE"/>
    <w:rsid w:val="00F6516D"/>
    <w:rsid w:val="00F65CE0"/>
    <w:rsid w:val="00F67EE1"/>
    <w:rsid w:val="00F75535"/>
    <w:rsid w:val="00F84125"/>
    <w:rsid w:val="00F867B8"/>
    <w:rsid w:val="00F870B1"/>
    <w:rsid w:val="00F90BD3"/>
    <w:rsid w:val="00F94E0F"/>
    <w:rsid w:val="00F9642A"/>
    <w:rsid w:val="00F97168"/>
    <w:rsid w:val="00FA0616"/>
    <w:rsid w:val="00FC7DB4"/>
    <w:rsid w:val="00FD0CB2"/>
    <w:rsid w:val="00FD26CB"/>
    <w:rsid w:val="00FD5836"/>
    <w:rsid w:val="00FE623D"/>
    <w:rsid w:val="00FE6546"/>
    <w:rsid w:val="00FF0E35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605F"/>
  <w15:chartTrackingRefBased/>
  <w15:docId w15:val="{8BB589DF-CA80-47ED-B7B3-52C41C0A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78"/>
  </w:style>
  <w:style w:type="paragraph" w:styleId="Heading1">
    <w:name w:val="heading 1"/>
    <w:basedOn w:val="Normal"/>
    <w:next w:val="Normal"/>
    <w:link w:val="Heading1Char"/>
    <w:uiPriority w:val="9"/>
    <w:qFormat/>
    <w:rsid w:val="003C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6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160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F"/>
  </w:style>
  <w:style w:type="paragraph" w:styleId="Footer">
    <w:name w:val="footer"/>
    <w:basedOn w:val="Normal"/>
    <w:link w:val="Foot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F"/>
  </w:style>
  <w:style w:type="paragraph" w:customStyle="1" w:styleId="TableParagraph">
    <w:name w:val="Table Paragraph"/>
    <w:basedOn w:val="Normal"/>
    <w:uiPriority w:val="1"/>
    <w:qFormat/>
    <w:rsid w:val="000D365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ations@cbos.gov.s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bos.gov.s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Welcomed\WELCOMED\CBOS\CBOS_Banking%20Statistics%20Dept_Online\&#1575;&#1604;&#1606;&#1588;&#1585;&#1577;%20&#1575;&#1604;&#1575;&#1602;&#1578;&#1589;&#1575;&#1583;&#1610;&#1577;\&#1587;&#1576;&#1578;&#1605;&#1576;&#1585;%202025\&#1575;&#1604;&#1606;&#1588;&#1585;&#1577;%20&#1575;&#1604;&#1575;&#1602;&#1578;&#1589;&#1575;&#1583;&#1610;&#1577;%20&#1583;&#1610;&#1587;&#1605;&#1576;&#1585;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Welcomed\WELCOMED\CBOS\CBOS_Banking%20Statistics%20Dept_Online\&#1575;&#1604;&#1606;&#1588;&#1585;&#1577;%20&#1575;&#1604;&#1575;&#1602;&#1578;&#1589;&#1575;&#1583;&#1610;&#1577;\&#1587;&#1576;&#1578;&#1605;&#1576;&#1585;%202025\&#1575;&#1604;&#1606;&#1588;&#1585;&#1577;%20&#1575;&#1604;&#1575;&#1602;&#1578;&#1589;&#1575;&#1583;&#1610;&#1577;%20&#1583;&#1610;&#1587;&#1605;&#1576;&#1585;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575582789749382"/>
          <c:y val="4.2531759688849077E-2"/>
          <c:w val="0.82188991981534842"/>
          <c:h val="0.73622463463262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'مؤشرات نقدية'!$N$5</c:f>
              <c:strCache>
                <c:ptCount val="1"/>
                <c:pt idx="0">
                  <c:v>M1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'مؤشرات نقدية'!$O$3:$X$3</c:f>
              <c:strCache>
                <c:ptCount val="8"/>
                <c:pt idx="0">
                  <c:v>Dec-23</c:v>
                </c:pt>
                <c:pt idx="1">
                  <c:v>Mar-24</c:v>
                </c:pt>
                <c:pt idx="2">
                  <c:v>Jun-24</c:v>
                </c:pt>
                <c:pt idx="3">
                  <c:v>Sep-24</c:v>
                </c:pt>
                <c:pt idx="4">
                  <c:v>Dec-24</c:v>
                </c:pt>
                <c:pt idx="5">
                  <c:v>Mar-25</c:v>
                </c:pt>
                <c:pt idx="6">
                  <c:v>Jun-25</c:v>
                </c:pt>
                <c:pt idx="7">
                  <c:v>Sep-25</c:v>
                </c:pt>
              </c:strCache>
            </c:strRef>
          </c:cat>
          <c:val>
            <c:numRef>
              <c:f>'مؤشرات نقدية'!$O$5:$X$5</c:f>
              <c:numCache>
                <c:formatCode>_(* #,##0.0_);_(* \(#,##0.0\);_(* "-"??_);_(@_)</c:formatCode>
                <c:ptCount val="8"/>
                <c:pt idx="0">
                  <c:v>3355.5492263897058</c:v>
                </c:pt>
                <c:pt idx="1">
                  <c:v>3510.3226194080084</c:v>
                </c:pt>
                <c:pt idx="2">
                  <c:v>3892.3840001335893</c:v>
                </c:pt>
                <c:pt idx="3">
                  <c:v>4321.5474808567906</c:v>
                </c:pt>
                <c:pt idx="4">
                  <c:v>4808.1274158873503</c:v>
                </c:pt>
                <c:pt idx="5">
                  <c:v>5649.9778436612696</c:v>
                </c:pt>
                <c:pt idx="6">
                  <c:v>6880.0285888959388</c:v>
                </c:pt>
                <c:pt idx="7">
                  <c:v>7891.5162588501662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04-4312-B0B4-87F1919C0E83}"/>
            </c:ext>
          </c:extLst>
        </c:ser>
        <c:ser>
          <c:idx val="1"/>
          <c:order val="1"/>
          <c:tx>
            <c:strRef>
              <c:f>'مؤشرات نقدية'!$N$6</c:f>
              <c:strCache>
                <c:ptCount val="1"/>
                <c:pt idx="0">
                  <c:v>M2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'مؤشرات نقدية'!$O$3:$X$3</c:f>
              <c:strCache>
                <c:ptCount val="8"/>
                <c:pt idx="0">
                  <c:v>Dec-23</c:v>
                </c:pt>
                <c:pt idx="1">
                  <c:v>Mar-24</c:v>
                </c:pt>
                <c:pt idx="2">
                  <c:v>Jun-24</c:v>
                </c:pt>
                <c:pt idx="3">
                  <c:v>Sep-24</c:v>
                </c:pt>
                <c:pt idx="4">
                  <c:v>Dec-24</c:v>
                </c:pt>
                <c:pt idx="5">
                  <c:v>Mar-25</c:v>
                </c:pt>
                <c:pt idx="6">
                  <c:v>Jun-25</c:v>
                </c:pt>
                <c:pt idx="7">
                  <c:v>Sep-25</c:v>
                </c:pt>
              </c:strCache>
            </c:strRef>
          </c:cat>
          <c:val>
            <c:numRef>
              <c:f>'مؤشرات نقدية'!$O$6:$X$6</c:f>
              <c:numCache>
                <c:formatCode>_(* #,##0.0_);_(* \(#,##0.0\);_(* "-"??_);_(@_)</c:formatCode>
                <c:ptCount val="8"/>
                <c:pt idx="0">
                  <c:v>7595.4000113140182</c:v>
                </c:pt>
                <c:pt idx="1">
                  <c:v>8274.2107547692995</c:v>
                </c:pt>
                <c:pt idx="2">
                  <c:v>10546.010709564271</c:v>
                </c:pt>
                <c:pt idx="3">
                  <c:v>12382.140317925814</c:v>
                </c:pt>
                <c:pt idx="4">
                  <c:v>14480.589234663148</c:v>
                </c:pt>
                <c:pt idx="5">
                  <c:v>16534.551253379963</c:v>
                </c:pt>
                <c:pt idx="6">
                  <c:v>18719.1960782241</c:v>
                </c:pt>
                <c:pt idx="7">
                  <c:v>21697.317167115616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04-4312-B0B4-87F1919C0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8236175"/>
        <c:axId val="318237615"/>
      </c:barChart>
      <c:catAx>
        <c:axId val="31823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8237615"/>
        <c:crosses val="autoZero"/>
        <c:auto val="1"/>
        <c:lblAlgn val="ctr"/>
        <c:lblOffset val="100"/>
        <c:noMultiLvlLbl val="0"/>
      </c:catAx>
      <c:valAx>
        <c:axId val="318237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/>
                  <a:t>SDG Billion</a:t>
                </a:r>
              </a:p>
            </c:rich>
          </c:tx>
          <c:layout>
            <c:manualLayout>
              <c:xMode val="edge"/>
              <c:yMode val="edge"/>
              <c:x val="2.8713855414866971E-2"/>
              <c:y val="0.278253887672879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out"/>
        <c:tickLblPos val="low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8236175"/>
        <c:crosses val="autoZero"/>
        <c:crossBetween val="between"/>
        <c:majorUnit val="2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gradFill>
          <a:gsLst>
            <a:gs pos="0">
              <a:srgbClr val="FFCCCC"/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45823757358132"/>
          <c:y val="2.6474000380938049E-2"/>
          <c:w val="0.8031557950204945"/>
          <c:h val="0.77951949268752752"/>
        </c:manualLayout>
      </c:layout>
      <c:lineChart>
        <c:grouping val="stacked"/>
        <c:varyColors val="0"/>
        <c:ser>
          <c:idx val="0"/>
          <c:order val="0"/>
          <c:tx>
            <c:strRef>
              <c:f>'معدل التضخم'!$C$8</c:f>
              <c:strCache>
                <c:ptCount val="1"/>
                <c:pt idx="0">
                  <c:v>Inflation (%)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3">
                  <a:lumMod val="20000"/>
                  <a:lumOff val="80000"/>
                </a:schemeClr>
              </a:solidFill>
              <a:ln w="19050"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003483797248433E-2"/>
                  <c:y val="4.05571515870953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439840723446427E-2"/>
                      <c:h val="9.01708963453609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E9C-46FA-A739-6E6913553127}"/>
                </c:ext>
              </c:extLst>
            </c:dLbl>
            <c:dLbl>
              <c:idx val="1"/>
              <c:layout>
                <c:manualLayout>
                  <c:x val="-3.8747282057010231E-2"/>
                  <c:y val="-2.4206548649503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9C-46FA-A739-6E6913553127}"/>
                </c:ext>
              </c:extLst>
            </c:dLbl>
            <c:dLbl>
              <c:idx val="2"/>
              <c:layout>
                <c:manualLayout>
                  <c:x val="-4.3663323824037391E-2"/>
                  <c:y val="6.8700278268022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9C-46FA-A739-6E6913553127}"/>
                </c:ext>
              </c:extLst>
            </c:dLbl>
            <c:dLbl>
              <c:idx val="3"/>
              <c:layout>
                <c:manualLayout>
                  <c:x val="-2.861512589757835E-2"/>
                  <c:y val="4.7693716612110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9C-46FA-A739-6E6913553127}"/>
                </c:ext>
              </c:extLst>
            </c:dLbl>
            <c:dLbl>
              <c:idx val="7"/>
              <c:layout>
                <c:manualLayout>
                  <c:x val="-2.2062587538268941E-2"/>
                  <c:y val="-4.4913191163452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9C-46FA-A739-6E6913553127}"/>
                </c:ext>
              </c:extLst>
            </c:dLbl>
            <c:dLbl>
              <c:idx val="8"/>
              <c:layout>
                <c:manualLayout>
                  <c:x val="-5.0733476680219103E-2"/>
                  <c:y val="5.6480223647334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77186411077509E-2"/>
                      <c:h val="8.4991044272900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E9C-46FA-A739-6E6913553127}"/>
                </c:ext>
              </c:extLst>
            </c:dLbl>
            <c:dLbl>
              <c:idx val="10"/>
              <c:numFmt formatCode="#,##0.0_);\(#,##0.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akkal Majalla" panose="02000000000000000000" pitchFamily="2" charset="-78"/>
                      <a:ea typeface="+mn-ea"/>
                      <a:cs typeface="Sakkal Majalla" panose="02000000000000000000" pitchFamily="2" charset="-78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0E9C-46FA-A739-6E6913553127}"/>
                </c:ext>
              </c:extLst>
            </c:dLbl>
            <c:numFmt formatCode="#,##0.0_);\(#,##0.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Sakkal Majalla" panose="02000000000000000000" pitchFamily="2" charset="-78"/>
                    <a:ea typeface="+mn-ea"/>
                    <a:cs typeface="Sakkal Majalla" panose="020000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'معدل التضخم'!$D$5:$Q$5</c:f>
              <c:strCache>
                <c:ptCount val="11"/>
                <c:pt idx="0">
                  <c:v>Dec-23</c:v>
                </c:pt>
                <c:pt idx="1">
                  <c:v>Dec-24</c:v>
                </c:pt>
                <c:pt idx="2">
                  <c:v>25-Jan</c:v>
                </c:pt>
                <c:pt idx="3">
                  <c:v>25-Feb</c:v>
                </c:pt>
                <c:pt idx="4">
                  <c:v>Mar-25</c:v>
                </c:pt>
                <c:pt idx="5">
                  <c:v>Apr-25</c:v>
                </c:pt>
                <c:pt idx="6">
                  <c:v>May-25</c:v>
                </c:pt>
                <c:pt idx="7">
                  <c:v>Jun-25</c:v>
                </c:pt>
                <c:pt idx="8">
                  <c:v>Jul-25</c:v>
                </c:pt>
                <c:pt idx="9">
                  <c:v>Aug-25</c:v>
                </c:pt>
                <c:pt idx="10">
                  <c:v>Sep-25</c:v>
                </c:pt>
              </c:strCache>
            </c:strRef>
          </c:cat>
          <c:val>
            <c:numRef>
              <c:f>'معدل التضخم'!$D$7:$Q$7</c:f>
              <c:numCache>
                <c:formatCode>0.0</c:formatCode>
                <c:ptCount val="11"/>
                <c:pt idx="0">
                  <c:v>92.66</c:v>
                </c:pt>
                <c:pt idx="1">
                  <c:v>187.83</c:v>
                </c:pt>
                <c:pt idx="2">
                  <c:v>145.13999999999999</c:v>
                </c:pt>
                <c:pt idx="3">
                  <c:v>142.34</c:v>
                </c:pt>
                <c:pt idx="4">
                  <c:v>173.7</c:v>
                </c:pt>
                <c:pt idx="5">
                  <c:v>156.32</c:v>
                </c:pt>
                <c:pt idx="6">
                  <c:v>142.82</c:v>
                </c:pt>
                <c:pt idx="7">
                  <c:v>113.35</c:v>
                </c:pt>
                <c:pt idx="8">
                  <c:v>78.39</c:v>
                </c:pt>
                <c:pt idx="9">
                  <c:v>83.05</c:v>
                </c:pt>
                <c:pt idx="10">
                  <c:v>83.47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E9C-46FA-A739-6E6913553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269072"/>
        <c:axId val="198292112"/>
      </c:lineChart>
      <c:catAx>
        <c:axId val="19826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  <c:crossAx val="198292112"/>
        <c:crosses val="autoZero"/>
        <c:auto val="1"/>
        <c:lblAlgn val="ctr"/>
        <c:lblOffset val="100"/>
        <c:noMultiLvlLbl val="0"/>
      </c:catAx>
      <c:valAx>
        <c:axId val="19829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2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Sakkal Majalla" panose="02000000000000000000" pitchFamily="2" charset="-78"/>
                    <a:ea typeface="+mn-ea"/>
                    <a:cs typeface="Sakkal Majalla" panose="02000000000000000000" pitchFamily="2" charset="-78"/>
                  </a:defRPr>
                </a:pPr>
                <a:r>
                  <a:rPr lang="en-US" sz="2800" b="1"/>
                  <a:t>%</a:t>
                </a:r>
              </a:p>
            </c:rich>
          </c:tx>
          <c:layout>
            <c:manualLayout>
              <c:xMode val="edge"/>
              <c:yMode val="edge"/>
              <c:x val="3.4113585939339838E-3"/>
              <c:y val="0.364492674338800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2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Sakkal Majalla" panose="02000000000000000000" pitchFamily="2" charset="-78"/>
                  <a:ea typeface="+mn-ea"/>
                  <a:cs typeface="Sakkal Majalla" panose="02000000000000000000" pitchFamily="2" charset="-78"/>
                </a:defRPr>
              </a:pPr>
              <a:endParaRPr lang="en-US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  <c:crossAx val="19826907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50" b="1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</c:dTable>
      <c:spPr>
        <a:gradFill>
          <a:gsLst>
            <a:gs pos="0">
              <a:srgbClr val="FFEFFF"/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>
          <a:latin typeface="Sakkal Majalla" panose="02000000000000000000" pitchFamily="2" charset="-78"/>
          <a:cs typeface="Sakkal Majalla" panose="02000000000000000000" pitchFamily="2" charset="-78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A808-4618-4C70-8379-71E50E56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Ibrahim</dc:creator>
  <cp:keywords/>
  <dc:description/>
  <cp:lastModifiedBy>hp</cp:lastModifiedBy>
  <cp:revision>40</cp:revision>
  <cp:lastPrinted>2025-05-22T17:35:00Z</cp:lastPrinted>
  <dcterms:created xsi:type="dcterms:W3CDTF">2025-06-30T07:18:00Z</dcterms:created>
  <dcterms:modified xsi:type="dcterms:W3CDTF">2025-10-23T14:21:00Z</dcterms:modified>
</cp:coreProperties>
</file>