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59582" w14:textId="66FB390D" w:rsidR="00782C99" w:rsidRPr="00047C1B" w:rsidRDefault="00782C99" w:rsidP="007B4F7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التاريخ: </w:t>
      </w:r>
      <w:r w:rsidR="00115D1C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1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r w:rsidR="004A54C5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رجب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1447هـ </w:t>
      </w:r>
      <w:r w:rsidR="00A76FBC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</w:t>
      </w:r>
      <w:r w:rsidR="00047C1B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النمرة : ب س م/إ ع ت ت ج م/إ ش م/202</w:t>
      </w:r>
      <w:r w:rsidR="007B4F78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14:paraId="6AC56B46" w14:textId="0869B1BC" w:rsidR="00782C99" w:rsidRDefault="00782C99" w:rsidP="00680BF3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الموافق: 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05</w:t>
      </w:r>
      <w:r w:rsidR="00241EDA"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 يناير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202</w:t>
      </w:r>
      <w:r w:rsidR="00680BF3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6</w:t>
      </w:r>
      <w:bookmarkStart w:id="0" w:name="_GoBack"/>
      <w:bookmarkEnd w:id="0"/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</w:t>
      </w:r>
    </w:p>
    <w:p w14:paraId="55006128" w14:textId="7E25A5A9" w:rsidR="00A04D84" w:rsidRPr="00047C1B" w:rsidRDefault="00A04D84" w:rsidP="00A04D8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السيد/ مدير عام بنك ..................................</w:t>
      </w:r>
    </w:p>
    <w:p w14:paraId="0A9C1047" w14:textId="3932355F" w:rsidR="00A04D84" w:rsidRPr="00047C1B" w:rsidRDefault="00A04D84" w:rsidP="0056677E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معنون لك</w:t>
      </w:r>
      <w:r w:rsidR="0056677E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آ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فة المصارف </w:t>
      </w:r>
      <w:r w:rsidR="0056677E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العاملة </w:t>
      </w:r>
    </w:p>
    <w:p w14:paraId="685556E5" w14:textId="7270184D" w:rsidR="00A04D84" w:rsidRPr="00047C1B" w:rsidRDefault="00A04D84" w:rsidP="00047C1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الموضوع: عمولة 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التحاويل عبر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 نظام سراج </w:t>
      </w:r>
    </w:p>
    <w:p w14:paraId="1701C52B" w14:textId="57A817E4" w:rsidR="00A04D84" w:rsidRDefault="00047C1B" w:rsidP="00D87B82">
      <w:pPr>
        <w:bidi/>
        <w:jc w:val="mediumKashida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 w:rsidR="004A5E61" w:rsidRPr="00047C1B">
        <w:rPr>
          <w:rFonts w:ascii="Sakkal Majalla" w:hAnsi="Sakkal Majalla" w:cs="Sakkal Majalla" w:hint="cs"/>
          <w:sz w:val="36"/>
          <w:szCs w:val="36"/>
          <w:rtl/>
        </w:rPr>
        <w:t>إيفاء</w:t>
      </w:r>
      <w:r w:rsidRPr="00047C1B">
        <w:rPr>
          <w:rFonts w:ascii="Sakkal Majalla" w:hAnsi="Sakkal Majalla" w:cs="Sakkal Majalla" w:hint="cs"/>
          <w:sz w:val="36"/>
          <w:szCs w:val="36"/>
          <w:rtl/>
        </w:rPr>
        <w:t>ً للتوجيهات الإستراتيجية للدولة نحو التحول الرقمي ،</w:t>
      </w:r>
      <w:r w:rsidR="00C75500" w:rsidRPr="00047C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47C1B">
        <w:rPr>
          <w:rFonts w:ascii="Sakkal Majalla" w:hAnsi="Sakkal Majalla" w:cs="Sakkal Majalla" w:hint="cs"/>
          <w:sz w:val="36"/>
          <w:szCs w:val="36"/>
          <w:rtl/>
        </w:rPr>
        <w:t>تقرر أن ي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>كون</w:t>
      </w:r>
      <w:r w:rsidRPr="00047C1B">
        <w:rPr>
          <w:rFonts w:ascii="Sakkal Majalla" w:hAnsi="Sakkal Majalla" w:cs="Sakkal Majalla" w:hint="cs"/>
          <w:sz w:val="36"/>
          <w:szCs w:val="36"/>
          <w:rtl/>
        </w:rPr>
        <w:t xml:space="preserve"> الحد الأعلى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27C69" w:rsidRPr="00047C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047C1B">
        <w:rPr>
          <w:rFonts w:ascii="Sakkal Majalla" w:hAnsi="Sakkal Majalla" w:cs="Sakkal Majalla" w:hint="cs"/>
          <w:sz w:val="36"/>
          <w:szCs w:val="36"/>
          <w:rtl/>
        </w:rPr>
        <w:t>ل</w:t>
      </w:r>
      <w:r w:rsidR="00927C69" w:rsidRPr="00047C1B">
        <w:rPr>
          <w:rFonts w:ascii="Sakkal Majalla" w:hAnsi="Sakkal Majalla" w:cs="Sakkal Majalla" w:hint="cs"/>
          <w:sz w:val="36"/>
          <w:szCs w:val="36"/>
          <w:rtl/>
        </w:rPr>
        <w:t>عمولة</w:t>
      </w:r>
      <w:r w:rsidRPr="00047C1B">
        <w:rPr>
          <w:rFonts w:ascii="Sakkal Majalla" w:hAnsi="Sakkal Majalla" w:cs="Sakkal Majalla" w:hint="cs"/>
          <w:sz w:val="36"/>
          <w:szCs w:val="36"/>
          <w:rtl/>
        </w:rPr>
        <w:t xml:space="preserve"> التحاويل عبر </w:t>
      </w:r>
      <w:r w:rsidR="00927C69" w:rsidRPr="00047C1B">
        <w:rPr>
          <w:rFonts w:ascii="Sakkal Majalla" w:hAnsi="Sakkal Majalla" w:cs="Sakkal Majalla" w:hint="cs"/>
          <w:sz w:val="36"/>
          <w:szCs w:val="36"/>
          <w:rtl/>
        </w:rPr>
        <w:t>نظام سراج(</w:t>
      </w:r>
      <w:r w:rsidR="00927C69" w:rsidRPr="00047C1B">
        <w:rPr>
          <w:rFonts w:ascii="Sakkal Majalla" w:hAnsi="Sakkal Majalla" w:cs="Sakkal Majalla"/>
          <w:sz w:val="36"/>
          <w:szCs w:val="36"/>
        </w:rPr>
        <w:t>SRAG</w:t>
      </w:r>
      <w:r w:rsidR="00927C69" w:rsidRPr="00047C1B">
        <w:rPr>
          <w:rFonts w:ascii="Sakkal Majalla" w:hAnsi="Sakkal Majalla" w:cs="Sakkal Majalla" w:hint="cs"/>
          <w:sz w:val="36"/>
          <w:szCs w:val="36"/>
          <w:rtl/>
        </w:rPr>
        <w:t xml:space="preserve"> ) ، 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 xml:space="preserve">مبلغ 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100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>.</w:t>
      </w:r>
      <w:r w:rsidR="00A04D84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000جنيه</w:t>
      </w:r>
      <w:r w:rsidR="00A04D84" w:rsidRPr="00047C1B">
        <w:rPr>
          <w:rFonts w:ascii="Sakkal Majalla" w:hAnsi="Sakkal Majalla" w:cs="Sakkal Majalla" w:hint="cs"/>
          <w:sz w:val="36"/>
          <w:szCs w:val="36"/>
          <w:rtl/>
        </w:rPr>
        <w:t xml:space="preserve"> (فقط مائة ألف جنيه لا غير)</w:t>
      </w:r>
      <w:r w:rsidR="00927C69" w:rsidRPr="00047C1B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66A96A88" w14:textId="2D68B032" w:rsidR="00EC1595" w:rsidRPr="00EC1595" w:rsidRDefault="00EC1595" w:rsidP="00EC1595">
      <w:pPr>
        <w:bidi/>
        <w:jc w:val="mediumKashida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 </w:t>
      </w:r>
      <w:r w:rsidRPr="00EC159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يتم العمل بمقتضى هذا التعميم إعتباراً من تاريخه . </w:t>
      </w:r>
    </w:p>
    <w:p w14:paraId="4A48BEFB" w14:textId="63D37ED2" w:rsidR="00047C1B" w:rsidRDefault="00047C1B" w:rsidP="00047C1B">
      <w:pPr>
        <w:bidi/>
        <w:jc w:val="mediumKashida"/>
        <w:rPr>
          <w:rFonts w:ascii="Sakkal Majalla" w:hAnsi="Sakkal Majalla" w:cs="Sakkal Majalla"/>
          <w:sz w:val="36"/>
          <w:szCs w:val="36"/>
          <w:rtl/>
        </w:rPr>
      </w:pPr>
    </w:p>
    <w:p w14:paraId="43B51DBF" w14:textId="77777777" w:rsidR="00047C1B" w:rsidRPr="00047C1B" w:rsidRDefault="00047C1B" w:rsidP="00047C1B">
      <w:pPr>
        <w:bidi/>
        <w:jc w:val="mediumKashida"/>
        <w:rPr>
          <w:rFonts w:ascii="Sakkal Majalla" w:hAnsi="Sakkal Majalla" w:cs="Sakkal Majalla"/>
          <w:sz w:val="36"/>
          <w:szCs w:val="36"/>
          <w:rtl/>
        </w:rPr>
      </w:pPr>
    </w:p>
    <w:p w14:paraId="0FF5EABE" w14:textId="6E7496D4" w:rsidR="00782C99" w:rsidRPr="00047C1B" w:rsidRDefault="00047C1B" w:rsidP="00782C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782C99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ع/ بنك السودان المركزي</w:t>
      </w:r>
    </w:p>
    <w:p w14:paraId="683B3FBB" w14:textId="520B0D82" w:rsidR="00782C99" w:rsidRDefault="00782C99" w:rsidP="00782C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408D86D" w14:textId="77777777" w:rsidR="00782C99" w:rsidRPr="00047C1B" w:rsidRDefault="00782C99" w:rsidP="00782C99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ياسر عبد الرحمن الياس                                                            فاطمة أحمد محمد</w:t>
      </w:r>
    </w:p>
    <w:p w14:paraId="65B932BC" w14:textId="3FD2FCE2" w:rsidR="00782C99" w:rsidRPr="00047C1B" w:rsidRDefault="00782C99" w:rsidP="00047C1B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إدارة الشؤون المصرفية</w:t>
      </w:r>
    </w:p>
    <w:p w14:paraId="0CDC4412" w14:textId="6A245593" w:rsidR="00782C99" w:rsidRPr="00047C1B" w:rsidRDefault="00047C1B" w:rsidP="00782C99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 w:rsidR="00782C99" w:rsidRPr="00047C1B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العامة لتنظيم وتنمية الجهاز المصرفي</w:t>
      </w:r>
      <w:r w:rsidR="00782C99" w:rsidRPr="00047C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792C1DFC" w14:textId="77777777" w:rsidR="00FA5E03" w:rsidRDefault="00FA5E03" w:rsidP="00FA5E03">
      <w:pPr>
        <w:bidi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5A39DA4B" w14:textId="77777777" w:rsidR="00DD36E5" w:rsidRDefault="0017545C"/>
    <w:sectPr w:rsidR="00DD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91CB3" w14:textId="77777777" w:rsidR="0017545C" w:rsidRDefault="0017545C" w:rsidP="00782C99">
      <w:pPr>
        <w:spacing w:after="0" w:line="240" w:lineRule="auto"/>
      </w:pPr>
      <w:r>
        <w:separator/>
      </w:r>
    </w:p>
  </w:endnote>
  <w:endnote w:type="continuationSeparator" w:id="0">
    <w:p w14:paraId="17B59FDB" w14:textId="77777777" w:rsidR="0017545C" w:rsidRDefault="0017545C" w:rsidP="0078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8C62" w14:textId="77777777" w:rsidR="00FE49D4" w:rsidRPr="00FE49D4" w:rsidRDefault="00FE49D4" w:rsidP="00FE49D4">
    <w:pPr>
      <w:pStyle w:val="Footer"/>
      <w:bidi/>
      <w:jc w:val="highKashida"/>
      <w:rPr>
        <w:rFonts w:ascii="Calibri" w:hAnsi="Calibri" w:cs="Calibri"/>
        <w:sz w:val="24"/>
        <w:szCs w:val="24"/>
      </w:rPr>
    </w:pPr>
    <w:r w:rsidRPr="00FE49D4">
      <w:rPr>
        <w:rFonts w:ascii="Calibri" w:hAnsi="Calibri" w:cs="Calibri"/>
        <w:b/>
        <w:bCs/>
        <w:sz w:val="28"/>
        <w:szCs w:val="28"/>
        <w:u w:val="single"/>
        <w:rtl/>
      </w:rPr>
      <w:t>رؤيتنا:</w:t>
    </w:r>
    <w:r w:rsidRPr="00FE49D4">
      <w:rPr>
        <w:rFonts w:ascii="Calibri" w:hAnsi="Calibri" w:cs="Calibri"/>
        <w:sz w:val="28"/>
        <w:szCs w:val="28"/>
        <w:rtl/>
      </w:rPr>
      <w:t xml:space="preserve"> </w:t>
    </w:r>
    <w:r w:rsidRPr="00FE49D4">
      <w:rPr>
        <w:rFonts w:ascii="Calibri" w:hAnsi="Calibri" w:cs="Calibri"/>
        <w:sz w:val="24"/>
        <w:szCs w:val="24"/>
        <w:rtl/>
      </w:rPr>
      <w:t>أن نكون من البنوك المركزية الرائدة على المستوى الإقليمي والدولي في الحفاظ على الاستقرار النقدي والمالي بما يسهم في تحقيق النمو الاقتصادي المستدام ويعزز الثقة العالمية في مصداقيتنا المصرفية</w:t>
    </w:r>
  </w:p>
  <w:p w14:paraId="1F997599" w14:textId="77777777" w:rsidR="00FE49D4" w:rsidRDefault="00FE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5259B" w14:textId="77777777" w:rsidR="0017545C" w:rsidRDefault="0017545C" w:rsidP="00782C99">
      <w:pPr>
        <w:spacing w:after="0" w:line="240" w:lineRule="auto"/>
      </w:pPr>
      <w:r>
        <w:separator/>
      </w:r>
    </w:p>
  </w:footnote>
  <w:footnote w:type="continuationSeparator" w:id="0">
    <w:p w14:paraId="0D42816E" w14:textId="77777777" w:rsidR="0017545C" w:rsidRDefault="0017545C" w:rsidP="0078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1"/>
      <w:tblpPr w:leftFromText="180" w:rightFromText="180" w:vertAnchor="text" w:horzAnchor="margin" w:tblpXSpec="center" w:tblpY="-52"/>
      <w:bidiVisual/>
      <w:tblW w:w="106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75"/>
      <w:gridCol w:w="1956"/>
      <w:gridCol w:w="4187"/>
    </w:tblGrid>
    <w:tr w:rsidR="00782C99" w:rsidRPr="00CF4F88" w14:paraId="7AC66383" w14:textId="77777777" w:rsidTr="00351381">
      <w:trPr>
        <w:trHeight w:val="1350"/>
      </w:trPr>
      <w:tc>
        <w:tcPr>
          <w:tcW w:w="4475" w:type="dxa"/>
          <w:tcBorders>
            <w:top w:val="nil"/>
            <w:bottom w:val="thickThinSmallGap" w:sz="12" w:space="0" w:color="auto"/>
          </w:tcBorders>
        </w:tcPr>
        <w:p w14:paraId="0EC04461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</w:rPr>
          </w:pPr>
          <w:bookmarkStart w:id="1" w:name="_Hlk130883093"/>
          <w:bookmarkStart w:id="2" w:name="_Hlk130883213"/>
        </w:p>
        <w:p w14:paraId="010BE5DB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  <w:r w:rsidRPr="00CF4F88">
            <w:rPr>
              <w:rFonts w:eastAsiaTheme="minorEastAsia"/>
              <w:i/>
              <w:iCs/>
              <w:noProof/>
            </w:rPr>
            <w:drawing>
              <wp:inline distT="0" distB="0" distL="0" distR="0" wp14:anchorId="71E232B3" wp14:editId="0DBFE76E">
                <wp:extent cx="2438400" cy="457200"/>
                <wp:effectExtent l="0" t="0" r="0" b="0"/>
                <wp:docPr id="23" name="Picture 2" descr="محسنةازر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محسنةازر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7DA0E8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ascii="Sakkal Majalla" w:eastAsiaTheme="minorEastAsia" w:hAnsi="Sakkal Majalla" w:cs="Sakkal Majalla"/>
              <w:b/>
              <w:bCs/>
              <w:i/>
              <w:iCs/>
              <w:rtl/>
            </w:rPr>
          </w:pPr>
          <w:r w:rsidRPr="00CF4F88">
            <w:rPr>
              <w:rFonts w:ascii="Sakkal Majalla" w:eastAsiaTheme="minorEastAsia" w:hAnsi="Sakkal Majalla" w:cs="Sakkal Majalla"/>
              <w:b/>
              <w:bCs/>
              <w:i/>
              <w:iCs/>
              <w:sz w:val="24"/>
              <w:szCs w:val="24"/>
              <w:rtl/>
            </w:rPr>
            <w:t>الإدارة العامة لتنظيم وتنمية الجهاز المصرفي</w:t>
          </w:r>
        </w:p>
      </w:tc>
      <w:tc>
        <w:tcPr>
          <w:tcW w:w="1956" w:type="dxa"/>
          <w:tcBorders>
            <w:top w:val="nil"/>
            <w:bottom w:val="nil"/>
          </w:tcBorders>
        </w:tcPr>
        <w:p w14:paraId="2E92AD6A" w14:textId="77777777" w:rsidR="00782C99" w:rsidRPr="00CF4F88" w:rsidRDefault="00782C99" w:rsidP="00782C99">
          <w:pPr>
            <w:bidi/>
            <w:spacing w:line="252" w:lineRule="auto"/>
            <w:rPr>
              <w:rFonts w:eastAsiaTheme="minorEastAsia"/>
              <w:i/>
              <w:iCs/>
            </w:rPr>
          </w:pPr>
          <w:r w:rsidRPr="00CF4F88">
            <w:rPr>
              <w:rFonts w:eastAsiaTheme="minorEastAsia"/>
              <w:i/>
              <w:iCs/>
              <w:noProof/>
            </w:rPr>
            <w:drawing>
              <wp:inline distT="0" distB="0" distL="0" distR="0" wp14:anchorId="161E17BE" wp14:editId="1B819105">
                <wp:extent cx="962025" cy="885825"/>
                <wp:effectExtent l="0" t="0" r="9525" b="9525"/>
                <wp:docPr id="24" name="Picture 1" descr="Bank of Sud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k of Sud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7" w:type="dxa"/>
          <w:tcBorders>
            <w:top w:val="nil"/>
            <w:bottom w:val="thickThinSmallGap" w:sz="12" w:space="0" w:color="auto"/>
          </w:tcBorders>
        </w:tcPr>
        <w:p w14:paraId="4C13853D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</w:p>
        <w:p w14:paraId="23EB44D0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rtl/>
            </w:rPr>
          </w:pPr>
        </w:p>
        <w:p w14:paraId="13BB9643" w14:textId="77777777" w:rsidR="00782C99" w:rsidRPr="00CF4F88" w:rsidRDefault="00782C99" w:rsidP="00782C99">
          <w:pPr>
            <w:keepNext/>
            <w:tabs>
              <w:tab w:val="left" w:pos="720"/>
              <w:tab w:val="left" w:pos="5478"/>
            </w:tabs>
            <w:bidi/>
            <w:spacing w:line="252" w:lineRule="auto"/>
            <w:jc w:val="center"/>
            <w:outlineLvl w:val="1"/>
            <w:rPr>
              <w:rFonts w:eastAsiaTheme="minorEastAsia"/>
              <w:b/>
              <w:bCs/>
              <w:i/>
              <w:iCs/>
              <w:color w:val="1F3864" w:themeColor="accent1" w:themeShade="80"/>
              <w:sz w:val="28"/>
              <w:szCs w:val="28"/>
              <w:rtl/>
            </w:rPr>
          </w:pPr>
          <w:bookmarkStart w:id="3" w:name="_Hlk168478253"/>
          <w:r w:rsidRPr="00CF4F88">
            <w:rPr>
              <w:rFonts w:eastAsiaTheme="minorEastAsia"/>
              <w:b/>
              <w:bCs/>
              <w:i/>
              <w:iCs/>
              <w:color w:val="1F3864" w:themeColor="accent1" w:themeShade="80"/>
              <w:sz w:val="28"/>
              <w:szCs w:val="28"/>
            </w:rPr>
            <w:t>CENTRAL BANK Of SUDAN</w:t>
          </w:r>
        </w:p>
        <w:bookmarkEnd w:id="3"/>
        <w:p w14:paraId="1E8052BF" w14:textId="77777777" w:rsidR="00782C99" w:rsidRPr="00CF4F88" w:rsidRDefault="00782C99" w:rsidP="00782C99">
          <w:pPr>
            <w:bidi/>
            <w:spacing w:line="252" w:lineRule="auto"/>
            <w:jc w:val="center"/>
            <w:rPr>
              <w:rFonts w:eastAsiaTheme="minorEastAsia"/>
              <w:i/>
              <w:iCs/>
              <w:sz w:val="18"/>
              <w:szCs w:val="18"/>
            </w:rPr>
          </w:pPr>
        </w:p>
        <w:p w14:paraId="3BF32B06" w14:textId="77777777" w:rsidR="00782C99" w:rsidRPr="00CF4F88" w:rsidRDefault="00782C99" w:rsidP="00782C99">
          <w:pPr>
            <w:bidi/>
            <w:spacing w:line="252" w:lineRule="auto"/>
            <w:jc w:val="right"/>
            <w:rPr>
              <w:rFonts w:eastAsiaTheme="minorEastAsia"/>
              <w:b/>
              <w:bCs/>
              <w:i/>
              <w:iCs/>
            </w:rPr>
          </w:pPr>
          <w:r w:rsidRPr="00CF4F88">
            <w:rPr>
              <w:rFonts w:eastAsiaTheme="minorEastAsia"/>
              <w:b/>
              <w:bCs/>
              <w:i/>
              <w:iCs/>
              <w:sz w:val="16"/>
              <w:szCs w:val="16"/>
            </w:rPr>
            <w:t>B</w:t>
          </w:r>
          <w:r w:rsidRPr="00CF4F88">
            <w:rPr>
              <w:rFonts w:eastAsiaTheme="minorEastAsia"/>
              <w:b/>
              <w:bCs/>
              <w:i/>
              <w:iCs/>
              <w:sz w:val="18"/>
              <w:szCs w:val="18"/>
            </w:rPr>
            <w:t>anking Regulation &amp; Development Department</w:t>
          </w:r>
        </w:p>
      </w:tc>
    </w:tr>
    <w:bookmarkEnd w:id="1"/>
    <w:bookmarkEnd w:id="2"/>
  </w:tbl>
  <w:p w14:paraId="27E48CBB" w14:textId="77777777" w:rsidR="00782C99" w:rsidRDefault="0078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B7C2F"/>
    <w:multiLevelType w:val="hybridMultilevel"/>
    <w:tmpl w:val="F86269AC"/>
    <w:lvl w:ilvl="0" w:tplc="3C981E3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99"/>
    <w:rsid w:val="00047C1B"/>
    <w:rsid w:val="000D2590"/>
    <w:rsid w:val="00115D1C"/>
    <w:rsid w:val="00132488"/>
    <w:rsid w:val="0017545C"/>
    <w:rsid w:val="001C2317"/>
    <w:rsid w:val="00241EDA"/>
    <w:rsid w:val="00354352"/>
    <w:rsid w:val="004A54C5"/>
    <w:rsid w:val="004A5E61"/>
    <w:rsid w:val="0056677E"/>
    <w:rsid w:val="00680BF3"/>
    <w:rsid w:val="00782C99"/>
    <w:rsid w:val="007B4F78"/>
    <w:rsid w:val="007D15D4"/>
    <w:rsid w:val="00817F09"/>
    <w:rsid w:val="00927C69"/>
    <w:rsid w:val="0095223A"/>
    <w:rsid w:val="00985FAC"/>
    <w:rsid w:val="00A04D84"/>
    <w:rsid w:val="00A76FBC"/>
    <w:rsid w:val="00AB24BE"/>
    <w:rsid w:val="00AC007B"/>
    <w:rsid w:val="00B417BF"/>
    <w:rsid w:val="00C75500"/>
    <w:rsid w:val="00CC011D"/>
    <w:rsid w:val="00D3612E"/>
    <w:rsid w:val="00D8495A"/>
    <w:rsid w:val="00D87B82"/>
    <w:rsid w:val="00DA61B8"/>
    <w:rsid w:val="00EC1595"/>
    <w:rsid w:val="00FA5E03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F87D"/>
  <w15:chartTrackingRefBased/>
  <w15:docId w15:val="{B159DE6E-1BA1-4371-9677-1287B4F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C99"/>
  </w:style>
  <w:style w:type="paragraph" w:styleId="Footer">
    <w:name w:val="footer"/>
    <w:basedOn w:val="Normal"/>
    <w:link w:val="FooterChar"/>
    <w:uiPriority w:val="99"/>
    <w:unhideWhenUsed/>
    <w:rsid w:val="0078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C99"/>
  </w:style>
  <w:style w:type="table" w:customStyle="1" w:styleId="TableGrid11">
    <w:name w:val="Table Grid11"/>
    <w:basedOn w:val="TableNormal"/>
    <w:next w:val="TableGrid"/>
    <w:uiPriority w:val="59"/>
    <w:rsid w:val="0078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8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Maisaa AbdElelah Mohamed HQ</dc:creator>
  <cp:keywords/>
  <dc:description/>
  <cp:lastModifiedBy>Yasir AbdElrahman Elyass HQ</cp:lastModifiedBy>
  <cp:revision>10</cp:revision>
  <cp:lastPrinted>2026-01-05T09:50:00Z</cp:lastPrinted>
  <dcterms:created xsi:type="dcterms:W3CDTF">2026-01-05T09:39:00Z</dcterms:created>
  <dcterms:modified xsi:type="dcterms:W3CDTF">2026-01-05T12:53:00Z</dcterms:modified>
</cp:coreProperties>
</file>